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42F2" w14:textId="4FD916EB" w:rsidR="00DB0EAE" w:rsidRPr="00D409B8" w:rsidRDefault="00DB0EAE" w:rsidP="00DB0EAE">
      <w:pPr>
        <w:jc w:val="center"/>
        <w:rPr>
          <w:b/>
        </w:rPr>
      </w:pPr>
      <w:r>
        <w:rPr>
          <w:noProof/>
        </w:rPr>
        <w:drawing>
          <wp:anchor distT="0" distB="0" distL="114300" distR="114300" simplePos="0" relativeHeight="251658240" behindDoc="0" locked="0" layoutInCell="1" allowOverlap="1" wp14:anchorId="2718DCEF" wp14:editId="05C40B4D">
            <wp:simplePos x="0" y="0"/>
            <wp:positionH relativeFrom="column">
              <wp:posOffset>152400</wp:posOffset>
            </wp:positionH>
            <wp:positionV relativeFrom="paragraph">
              <wp:posOffset>0</wp:posOffset>
            </wp:positionV>
            <wp:extent cx="951186" cy="1040454"/>
            <wp:effectExtent l="0" t="0" r="1905" b="7620"/>
            <wp:wrapSquare wrapText="bothSides"/>
            <wp:docPr id="1" name="Picture 1" descr="A yellow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1186" cy="1040454"/>
                    </a:xfrm>
                    <a:prstGeom prst="rect">
                      <a:avLst/>
                    </a:prstGeom>
                  </pic:spPr>
                </pic:pic>
              </a:graphicData>
            </a:graphic>
          </wp:anchor>
        </w:drawing>
      </w:r>
      <w:r w:rsidR="00C429FA">
        <w:rPr>
          <w:b/>
          <w:lang w:val="el-GR"/>
        </w:rPr>
        <w:tab/>
      </w:r>
      <w:r w:rsidRPr="00DB0EAE">
        <w:rPr>
          <w:b/>
        </w:rPr>
        <w:t xml:space="preserve"> </w:t>
      </w:r>
      <w:r>
        <w:rPr>
          <w:b/>
        </w:rPr>
        <w:tab/>
      </w:r>
      <w:r>
        <w:rPr>
          <w:b/>
        </w:rPr>
        <w:tab/>
      </w:r>
    </w:p>
    <w:tbl>
      <w:tblPr>
        <w:tblStyle w:val="TableGrid"/>
        <w:tblpPr w:leftFromText="180" w:rightFromText="180" w:vertAnchor="text" w:horzAnchor="margin" w:tblpXSpec="right" w:tblpY="17"/>
        <w:tblW w:w="5320" w:type="dxa"/>
        <w:tblLook w:val="04A0" w:firstRow="1" w:lastRow="0" w:firstColumn="1" w:lastColumn="0" w:noHBand="0" w:noVBand="1"/>
      </w:tblPr>
      <w:tblGrid>
        <w:gridCol w:w="1552"/>
        <w:gridCol w:w="1341"/>
        <w:gridCol w:w="1254"/>
        <w:gridCol w:w="1158"/>
        <w:gridCol w:w="15"/>
      </w:tblGrid>
      <w:tr w:rsidR="00DB0EAE" w:rsidRPr="00D409B8" w14:paraId="368DF704" w14:textId="77777777" w:rsidTr="00DB0EAE">
        <w:trPr>
          <w:trHeight w:val="244"/>
        </w:trPr>
        <w:tc>
          <w:tcPr>
            <w:tcW w:w="5320" w:type="dxa"/>
            <w:gridSpan w:val="5"/>
          </w:tcPr>
          <w:p w14:paraId="5FF78AA0" w14:textId="10E6B06D" w:rsidR="00DB0EAE" w:rsidRPr="00D409B8" w:rsidRDefault="00DB0EAE" w:rsidP="00DB0EAE">
            <w:pPr>
              <w:spacing w:line="278" w:lineRule="auto"/>
              <w:jc w:val="center"/>
              <w:rPr>
                <w:sz w:val="20"/>
                <w:szCs w:val="20"/>
              </w:rPr>
            </w:pPr>
            <w:r>
              <w:rPr>
                <w:b/>
              </w:rPr>
              <w:t>Ethical Research Involving Humans Policy</w:t>
            </w:r>
          </w:p>
        </w:tc>
      </w:tr>
      <w:tr w:rsidR="00DB0EAE" w:rsidRPr="00D409B8" w14:paraId="42817AF2" w14:textId="3CE8E463" w:rsidTr="00DB0EAE">
        <w:trPr>
          <w:trHeight w:val="244"/>
        </w:trPr>
        <w:tc>
          <w:tcPr>
            <w:tcW w:w="1552" w:type="dxa"/>
          </w:tcPr>
          <w:p w14:paraId="61DEC83D" w14:textId="77777777" w:rsidR="00DB0EAE" w:rsidRPr="00D409B8" w:rsidRDefault="00DB0EAE" w:rsidP="00DB0EAE">
            <w:pPr>
              <w:rPr>
                <w:b/>
                <w:sz w:val="20"/>
                <w:szCs w:val="20"/>
              </w:rPr>
            </w:pPr>
            <w:r w:rsidRPr="00D409B8">
              <w:rPr>
                <w:b/>
                <w:sz w:val="20"/>
                <w:szCs w:val="20"/>
              </w:rPr>
              <w:t>Policy Type</w:t>
            </w:r>
          </w:p>
        </w:tc>
        <w:tc>
          <w:tcPr>
            <w:tcW w:w="1341" w:type="dxa"/>
          </w:tcPr>
          <w:p w14:paraId="3AB4BB48" w14:textId="77777777" w:rsidR="00DB0EAE" w:rsidRPr="00D409B8" w:rsidRDefault="00DB0EAE" w:rsidP="00DB0EAE">
            <w:pPr>
              <w:rPr>
                <w:sz w:val="20"/>
                <w:szCs w:val="20"/>
              </w:rPr>
            </w:pPr>
            <w:r>
              <w:rPr>
                <w:sz w:val="20"/>
                <w:szCs w:val="20"/>
              </w:rPr>
              <w:t>Academic</w:t>
            </w:r>
          </w:p>
        </w:tc>
        <w:tc>
          <w:tcPr>
            <w:tcW w:w="1254" w:type="dxa"/>
          </w:tcPr>
          <w:p w14:paraId="4D8E74F8" w14:textId="04453945" w:rsidR="00DB0EAE" w:rsidRPr="00D409B8" w:rsidRDefault="00DB0EAE" w:rsidP="00DB0EAE">
            <w:pPr>
              <w:spacing w:line="278" w:lineRule="auto"/>
              <w:rPr>
                <w:sz w:val="20"/>
                <w:szCs w:val="20"/>
              </w:rPr>
            </w:pPr>
            <w:r w:rsidRPr="00D409B8">
              <w:rPr>
                <w:b/>
                <w:sz w:val="20"/>
                <w:szCs w:val="20"/>
              </w:rPr>
              <w:t>Initially Approved:</w:t>
            </w:r>
          </w:p>
        </w:tc>
        <w:tc>
          <w:tcPr>
            <w:tcW w:w="1173" w:type="dxa"/>
            <w:gridSpan w:val="2"/>
          </w:tcPr>
          <w:p w14:paraId="6D2A211D" w14:textId="77777777" w:rsidR="00DB0EAE" w:rsidRPr="00D409B8" w:rsidRDefault="00DB0EAE" w:rsidP="00DB0EAE">
            <w:pPr>
              <w:spacing w:line="278" w:lineRule="auto"/>
              <w:rPr>
                <w:sz w:val="20"/>
                <w:szCs w:val="20"/>
              </w:rPr>
            </w:pPr>
          </w:p>
        </w:tc>
      </w:tr>
      <w:tr w:rsidR="00DB0EAE" w:rsidRPr="00D409B8" w14:paraId="5708C17E" w14:textId="6EB2B68C" w:rsidTr="00DB0EAE">
        <w:trPr>
          <w:trHeight w:val="244"/>
        </w:trPr>
        <w:tc>
          <w:tcPr>
            <w:tcW w:w="1552" w:type="dxa"/>
          </w:tcPr>
          <w:p w14:paraId="7C565BD2" w14:textId="77777777" w:rsidR="00DB0EAE" w:rsidRPr="00D409B8" w:rsidRDefault="00DB0EAE" w:rsidP="00DB0EAE">
            <w:pPr>
              <w:rPr>
                <w:b/>
                <w:sz w:val="20"/>
                <w:szCs w:val="20"/>
              </w:rPr>
            </w:pPr>
            <w:r w:rsidRPr="00D409B8">
              <w:rPr>
                <w:b/>
                <w:sz w:val="20"/>
                <w:szCs w:val="20"/>
              </w:rPr>
              <w:t>Policy Sponsor</w:t>
            </w:r>
          </w:p>
        </w:tc>
        <w:tc>
          <w:tcPr>
            <w:tcW w:w="1341" w:type="dxa"/>
          </w:tcPr>
          <w:p w14:paraId="180D7330" w14:textId="77777777" w:rsidR="00DB0EAE" w:rsidRPr="00D409B8" w:rsidRDefault="00DB0EAE" w:rsidP="00DB0EAE">
            <w:pPr>
              <w:rPr>
                <w:sz w:val="20"/>
                <w:szCs w:val="20"/>
              </w:rPr>
            </w:pPr>
            <w:r>
              <w:rPr>
                <w:sz w:val="20"/>
                <w:szCs w:val="20"/>
              </w:rPr>
              <w:t>Provost, VP Academic</w:t>
            </w:r>
          </w:p>
        </w:tc>
        <w:tc>
          <w:tcPr>
            <w:tcW w:w="1254" w:type="dxa"/>
          </w:tcPr>
          <w:p w14:paraId="591218B0" w14:textId="7D20B8B9" w:rsidR="00DB0EAE" w:rsidRPr="00D409B8" w:rsidRDefault="00DB0EAE" w:rsidP="00DB0EAE">
            <w:pPr>
              <w:spacing w:line="278" w:lineRule="auto"/>
              <w:rPr>
                <w:sz w:val="20"/>
                <w:szCs w:val="20"/>
              </w:rPr>
            </w:pPr>
            <w:r w:rsidRPr="00D409B8">
              <w:rPr>
                <w:b/>
                <w:sz w:val="20"/>
                <w:szCs w:val="20"/>
              </w:rPr>
              <w:t>Last Revised:</w:t>
            </w:r>
          </w:p>
        </w:tc>
        <w:tc>
          <w:tcPr>
            <w:tcW w:w="1173" w:type="dxa"/>
            <w:gridSpan w:val="2"/>
          </w:tcPr>
          <w:p w14:paraId="2649ED48" w14:textId="25245A88" w:rsidR="00DB0EAE" w:rsidRPr="00D409B8" w:rsidRDefault="00BA047B" w:rsidP="00DB0EAE">
            <w:pPr>
              <w:spacing w:line="278" w:lineRule="auto"/>
              <w:rPr>
                <w:sz w:val="20"/>
                <w:szCs w:val="20"/>
              </w:rPr>
            </w:pPr>
            <w:r>
              <w:rPr>
                <w:sz w:val="20"/>
                <w:szCs w:val="20"/>
              </w:rPr>
              <w:t>February 2026</w:t>
            </w:r>
          </w:p>
        </w:tc>
      </w:tr>
      <w:tr w:rsidR="00DB0EAE" w:rsidRPr="00D409B8" w14:paraId="2F5FA192" w14:textId="6B5B7BAE" w:rsidTr="00DB0EAE">
        <w:trPr>
          <w:trHeight w:val="244"/>
        </w:trPr>
        <w:tc>
          <w:tcPr>
            <w:tcW w:w="1552" w:type="dxa"/>
          </w:tcPr>
          <w:p w14:paraId="05F3DC70" w14:textId="77777777" w:rsidR="00DB0EAE" w:rsidRPr="00D409B8" w:rsidRDefault="00DB0EAE" w:rsidP="00DB0EAE">
            <w:pPr>
              <w:rPr>
                <w:b/>
                <w:sz w:val="20"/>
                <w:szCs w:val="20"/>
              </w:rPr>
            </w:pPr>
            <w:r w:rsidRPr="00D409B8">
              <w:rPr>
                <w:b/>
                <w:sz w:val="20"/>
                <w:szCs w:val="20"/>
              </w:rPr>
              <w:t>Administrative Responsibility</w:t>
            </w:r>
          </w:p>
        </w:tc>
        <w:tc>
          <w:tcPr>
            <w:tcW w:w="1341" w:type="dxa"/>
          </w:tcPr>
          <w:p w14:paraId="775C6A1C" w14:textId="77777777" w:rsidR="00DB0EAE" w:rsidRPr="00D409B8" w:rsidRDefault="00DB0EAE" w:rsidP="00DB0EAE">
            <w:pPr>
              <w:rPr>
                <w:sz w:val="20"/>
                <w:szCs w:val="20"/>
              </w:rPr>
            </w:pPr>
            <w:r>
              <w:rPr>
                <w:sz w:val="20"/>
                <w:szCs w:val="20"/>
              </w:rPr>
              <w:t>Research Ethics Board</w:t>
            </w:r>
          </w:p>
        </w:tc>
        <w:tc>
          <w:tcPr>
            <w:tcW w:w="1254" w:type="dxa"/>
          </w:tcPr>
          <w:p w14:paraId="2FA4A066" w14:textId="6FF2899B" w:rsidR="00DB0EAE" w:rsidRPr="00D409B8" w:rsidRDefault="00DB0EAE" w:rsidP="00DB0EAE">
            <w:pPr>
              <w:spacing w:line="278" w:lineRule="auto"/>
              <w:rPr>
                <w:sz w:val="20"/>
                <w:szCs w:val="20"/>
              </w:rPr>
            </w:pPr>
            <w:r w:rsidRPr="00D409B8">
              <w:rPr>
                <w:b/>
                <w:sz w:val="20"/>
                <w:szCs w:val="20"/>
              </w:rPr>
              <w:t>Review Scheduled:</w:t>
            </w:r>
          </w:p>
        </w:tc>
        <w:tc>
          <w:tcPr>
            <w:tcW w:w="1173" w:type="dxa"/>
            <w:gridSpan w:val="2"/>
          </w:tcPr>
          <w:p w14:paraId="59AA28F8" w14:textId="5F0B8BEF" w:rsidR="00DB0EAE" w:rsidRPr="00D409B8" w:rsidRDefault="00BA047B" w:rsidP="00DB0EAE">
            <w:pPr>
              <w:spacing w:line="278" w:lineRule="auto"/>
              <w:rPr>
                <w:sz w:val="20"/>
                <w:szCs w:val="20"/>
              </w:rPr>
            </w:pPr>
            <w:r>
              <w:rPr>
                <w:sz w:val="20"/>
                <w:szCs w:val="20"/>
              </w:rPr>
              <w:t>2031</w:t>
            </w:r>
          </w:p>
        </w:tc>
      </w:tr>
      <w:tr w:rsidR="00DB0EAE" w:rsidRPr="00D409B8" w14:paraId="77441E94" w14:textId="77777777" w:rsidTr="00DB0EAE">
        <w:trPr>
          <w:gridAfter w:val="1"/>
          <w:wAfter w:w="15" w:type="dxa"/>
          <w:trHeight w:val="244"/>
        </w:trPr>
        <w:tc>
          <w:tcPr>
            <w:tcW w:w="1552" w:type="dxa"/>
          </w:tcPr>
          <w:p w14:paraId="02C61903" w14:textId="77777777" w:rsidR="00DB0EAE" w:rsidRPr="00D409B8" w:rsidRDefault="00DB0EAE" w:rsidP="00DB0EAE">
            <w:pPr>
              <w:rPr>
                <w:b/>
                <w:sz w:val="20"/>
                <w:szCs w:val="20"/>
              </w:rPr>
            </w:pPr>
            <w:r w:rsidRPr="00D409B8">
              <w:rPr>
                <w:b/>
                <w:sz w:val="20"/>
                <w:szCs w:val="20"/>
              </w:rPr>
              <w:t>Approver</w:t>
            </w:r>
          </w:p>
        </w:tc>
        <w:tc>
          <w:tcPr>
            <w:tcW w:w="3753" w:type="dxa"/>
            <w:gridSpan w:val="3"/>
          </w:tcPr>
          <w:p w14:paraId="04BA39B2" w14:textId="77777777" w:rsidR="00DB0EAE" w:rsidRPr="00D409B8" w:rsidRDefault="00DB0EAE" w:rsidP="00DB0EAE">
            <w:pPr>
              <w:rPr>
                <w:sz w:val="20"/>
                <w:szCs w:val="20"/>
              </w:rPr>
            </w:pPr>
            <w:r>
              <w:rPr>
                <w:sz w:val="20"/>
                <w:szCs w:val="20"/>
              </w:rPr>
              <w:t xml:space="preserve">General Faculties Council </w:t>
            </w:r>
          </w:p>
        </w:tc>
      </w:tr>
    </w:tbl>
    <w:p w14:paraId="68405EB5" w14:textId="77777777" w:rsidR="00DB0EAE" w:rsidRDefault="00DB0EAE" w:rsidP="00DB0EAE">
      <w:r>
        <w:tab/>
      </w:r>
      <w:r>
        <w:tab/>
      </w:r>
      <w:r>
        <w:tab/>
      </w:r>
    </w:p>
    <w:p w14:paraId="1C375851" w14:textId="2389604E" w:rsidR="00DB0EAE" w:rsidRDefault="00DB0EAE" w:rsidP="00DB0EAE"/>
    <w:p w14:paraId="1243D68C" w14:textId="77777777" w:rsidR="00DB0EAE" w:rsidRDefault="00DB0EAE" w:rsidP="00DB0EAE"/>
    <w:p w14:paraId="4F8A7866" w14:textId="77777777" w:rsidR="00DB0EAE" w:rsidRDefault="00DB0EAE" w:rsidP="00DB0EAE">
      <w:pPr>
        <w:rPr>
          <w:rFonts w:cstheme="minorHAnsi"/>
          <w:sz w:val="24"/>
          <w:szCs w:val="24"/>
        </w:rPr>
      </w:pPr>
    </w:p>
    <w:p w14:paraId="0E39BC19" w14:textId="77777777" w:rsidR="00DB0EAE" w:rsidRDefault="00DB0EAE" w:rsidP="00DB0EAE">
      <w:pPr>
        <w:rPr>
          <w:rFonts w:cstheme="minorHAnsi"/>
          <w:sz w:val="24"/>
          <w:szCs w:val="24"/>
        </w:rPr>
      </w:pPr>
    </w:p>
    <w:p w14:paraId="689AB47B" w14:textId="77777777" w:rsidR="00DB0EAE" w:rsidRDefault="00DB0EAE" w:rsidP="00DB0EAE">
      <w:pPr>
        <w:pStyle w:val="Default"/>
        <w:ind w:left="360"/>
        <w:rPr>
          <w:rFonts w:asciiTheme="minorHAnsi" w:hAnsiTheme="minorHAnsi" w:cstheme="minorHAnsi"/>
          <w:b/>
        </w:rPr>
      </w:pPr>
    </w:p>
    <w:p w14:paraId="41945F4E" w14:textId="77777777" w:rsidR="00DB0EAE" w:rsidRDefault="00DB0EAE" w:rsidP="00DB0EAE">
      <w:pPr>
        <w:pStyle w:val="Default"/>
        <w:ind w:left="360"/>
        <w:rPr>
          <w:rFonts w:asciiTheme="minorHAnsi" w:hAnsiTheme="minorHAnsi" w:cstheme="minorHAnsi"/>
          <w:b/>
        </w:rPr>
      </w:pPr>
    </w:p>
    <w:p w14:paraId="57F1B2CB" w14:textId="120AC0D5" w:rsidR="00DB0EAE" w:rsidRPr="004124AE" w:rsidRDefault="00DB0EAE" w:rsidP="00DB0EAE">
      <w:pPr>
        <w:pStyle w:val="Default"/>
        <w:numPr>
          <w:ilvl w:val="0"/>
          <w:numId w:val="1"/>
        </w:numPr>
        <w:rPr>
          <w:rFonts w:asciiTheme="minorHAnsi" w:hAnsiTheme="minorHAnsi" w:cstheme="minorHAnsi"/>
          <w:b/>
        </w:rPr>
      </w:pPr>
      <w:r w:rsidRPr="004124AE">
        <w:rPr>
          <w:rFonts w:asciiTheme="minorHAnsi" w:hAnsiTheme="minorHAnsi" w:cstheme="minorHAnsi"/>
          <w:b/>
        </w:rPr>
        <w:t>P</w:t>
      </w:r>
      <w:r>
        <w:rPr>
          <w:rFonts w:asciiTheme="minorHAnsi" w:hAnsiTheme="minorHAnsi" w:cstheme="minorHAnsi"/>
          <w:b/>
        </w:rPr>
        <w:t>reamble</w:t>
      </w:r>
    </w:p>
    <w:p w14:paraId="6E64F9EC" w14:textId="77777777" w:rsidR="00DB0EAE" w:rsidRPr="00E06A4F" w:rsidRDefault="00DB0EAE" w:rsidP="00DB0EAE">
      <w:pPr>
        <w:pStyle w:val="ListParagraph"/>
        <w:ind w:left="360"/>
        <w:jc w:val="both"/>
      </w:pPr>
      <w:r w:rsidRPr="00E06A4F">
        <w:t xml:space="preserve">Ambrose University has adopted the </w:t>
      </w:r>
      <w:hyperlink r:id="rId12" w:history="1">
        <w:r w:rsidRPr="00E06A4F">
          <w:rPr>
            <w:rStyle w:val="Hyperlink"/>
          </w:rPr>
          <w:t>Tri-Council Policy Statement: Ethical Conduct for Research Involving Humans TCPS 2 2022</w:t>
        </w:r>
      </w:hyperlink>
      <w:r w:rsidRPr="00E06A4F">
        <w:t xml:space="preserve">. </w:t>
      </w:r>
      <w:proofErr w:type="gramStart"/>
      <w:r w:rsidRPr="00E06A4F">
        <w:t>The TCPS</w:t>
      </w:r>
      <w:proofErr w:type="gramEnd"/>
      <w:r w:rsidRPr="00E06A4F">
        <w:t xml:space="preserve"> 2 2022 contextualizes the three domains of research ethics principles and practice. This policy draws on the TCPS but reflects the specific circumstances of Ambrose University. </w:t>
      </w:r>
    </w:p>
    <w:p w14:paraId="32D4CD51" w14:textId="77777777" w:rsidR="00DB0EAE" w:rsidRPr="00E06A4F" w:rsidRDefault="00DB0EAE" w:rsidP="00DB0EAE">
      <w:pPr>
        <w:pStyle w:val="ListParagraph"/>
        <w:ind w:left="360"/>
        <w:jc w:val="both"/>
      </w:pPr>
    </w:p>
    <w:p w14:paraId="28D57C8F" w14:textId="6BF454EB" w:rsidR="00DB0EAE" w:rsidRPr="00E06A4F" w:rsidRDefault="00DB0EAE" w:rsidP="00DB0EAE">
      <w:pPr>
        <w:pStyle w:val="ListParagraph"/>
        <w:ind w:left="360"/>
        <w:jc w:val="both"/>
      </w:pPr>
      <w:r w:rsidRPr="00E06A4F">
        <w:t xml:space="preserve">This document is not a substitute for </w:t>
      </w:r>
      <w:proofErr w:type="gramStart"/>
      <w:r w:rsidRPr="00E06A4F">
        <w:t>the TCPS</w:t>
      </w:r>
      <w:proofErr w:type="gramEnd"/>
      <w:r w:rsidRPr="00E06A4F">
        <w:t xml:space="preserve"> 2 2022. It is strongly recommended that the Ambrose research community (Research Ethics Board, faculty, and researchers) refer</w:t>
      </w:r>
      <w:r w:rsidR="00BA3271">
        <w:t xml:space="preserve"> to</w:t>
      </w:r>
      <w:r w:rsidRPr="00E06A4F">
        <w:t xml:space="preserve"> the TCPS for further information and guidance.</w:t>
      </w:r>
    </w:p>
    <w:p w14:paraId="21185584" w14:textId="77777777" w:rsidR="00DB0EAE" w:rsidRDefault="00DB0EAE" w:rsidP="00DB0EAE">
      <w:pPr>
        <w:pStyle w:val="paragraph"/>
        <w:spacing w:before="0" w:beforeAutospacing="0" w:after="0" w:afterAutospacing="0"/>
        <w:ind w:left="720"/>
        <w:textAlignment w:val="baseline"/>
        <w:rPr>
          <w:rStyle w:val="normaltextrun"/>
          <w:rFonts w:ascii="Calibri" w:eastAsiaTheme="majorEastAsia" w:hAnsi="Calibri" w:cs="Calibri"/>
          <w:color w:val="000000"/>
        </w:rPr>
      </w:pPr>
    </w:p>
    <w:p w14:paraId="3D955B15" w14:textId="77777777" w:rsidR="00DB0EAE" w:rsidRDefault="00DB0EAE" w:rsidP="00DB0EAE">
      <w:pPr>
        <w:pStyle w:val="Default"/>
        <w:numPr>
          <w:ilvl w:val="0"/>
          <w:numId w:val="1"/>
        </w:numPr>
        <w:rPr>
          <w:rFonts w:asciiTheme="minorHAnsi" w:hAnsiTheme="minorHAnsi" w:cstheme="minorHAnsi"/>
          <w:b/>
          <w:bCs/>
        </w:rPr>
      </w:pPr>
      <w:r>
        <w:rPr>
          <w:rFonts w:asciiTheme="minorHAnsi" w:hAnsiTheme="minorHAnsi" w:cstheme="minorHAnsi"/>
          <w:b/>
          <w:bCs/>
        </w:rPr>
        <w:t>Guiding Principles</w:t>
      </w:r>
    </w:p>
    <w:p w14:paraId="25D3FBF6" w14:textId="77777777" w:rsidR="00DB0EAE" w:rsidRPr="00E06A4F" w:rsidRDefault="00DB0EAE" w:rsidP="00DB0EAE">
      <w:pPr>
        <w:ind w:left="360"/>
        <w:contextualSpacing/>
        <w:jc w:val="both"/>
        <w:rPr>
          <w:kern w:val="2"/>
          <w:lang w:val="en-CA" w:eastAsia="en-CA"/>
          <w14:ligatures w14:val="standardContextual"/>
        </w:rPr>
      </w:pPr>
      <w:r w:rsidRPr="00E06A4F">
        <w:rPr>
          <w:kern w:val="2"/>
          <w:lang w:val="en-CA" w:eastAsia="en-CA"/>
          <w14:ligatures w14:val="standardContextual"/>
        </w:rPr>
        <w:t xml:space="preserve">This policy is based on the guiding principles of conducting research involving human participants, as follows: </w:t>
      </w:r>
    </w:p>
    <w:p w14:paraId="5075E335" w14:textId="77777777" w:rsidR="00DB0EAE" w:rsidRPr="00E06A4F" w:rsidRDefault="00DB0EAE" w:rsidP="00DB0EAE">
      <w:pPr>
        <w:numPr>
          <w:ilvl w:val="0"/>
          <w:numId w:val="5"/>
        </w:numPr>
        <w:contextualSpacing/>
        <w:rPr>
          <w:kern w:val="2"/>
          <w:lang w:val="en-CA" w:eastAsia="en-CA"/>
          <w14:ligatures w14:val="standardContextual"/>
        </w:rPr>
      </w:pPr>
      <w:r w:rsidRPr="00E06A4F">
        <w:rPr>
          <w:kern w:val="2"/>
          <w:lang w:val="en-CA" w:eastAsia="en-CA"/>
          <w14:ligatures w14:val="standardContextual"/>
        </w:rPr>
        <w:t>Respect for Persons</w:t>
      </w:r>
      <w:r w:rsidRPr="00E06A4F">
        <w:rPr>
          <w:kern w:val="2"/>
          <w:lang w:val="en-CA" w:eastAsia="en-CA"/>
          <w14:ligatures w14:val="standardContextual"/>
        </w:rPr>
        <w:tab/>
      </w:r>
    </w:p>
    <w:p w14:paraId="559A5619" w14:textId="77777777" w:rsidR="00DB0EAE" w:rsidRPr="00E06A4F" w:rsidRDefault="00DB0EAE" w:rsidP="00DB0EAE">
      <w:pPr>
        <w:numPr>
          <w:ilvl w:val="0"/>
          <w:numId w:val="5"/>
        </w:numPr>
        <w:contextualSpacing/>
        <w:rPr>
          <w:kern w:val="2"/>
          <w:lang w:val="en-CA" w:eastAsia="en-CA"/>
          <w14:ligatures w14:val="standardContextual"/>
        </w:rPr>
      </w:pPr>
      <w:r w:rsidRPr="00E06A4F">
        <w:rPr>
          <w:kern w:val="2"/>
          <w:lang w:val="en-CA" w:eastAsia="en-CA"/>
          <w14:ligatures w14:val="standardContextual"/>
        </w:rPr>
        <w:t>Concern for Welfare</w:t>
      </w:r>
      <w:r w:rsidRPr="00E06A4F">
        <w:rPr>
          <w:kern w:val="2"/>
          <w:lang w:val="en-CA" w:eastAsia="en-CA"/>
          <w14:ligatures w14:val="standardContextual"/>
        </w:rPr>
        <w:tab/>
        <w:t xml:space="preserve"> </w:t>
      </w:r>
      <w:r w:rsidRPr="00E06A4F">
        <w:rPr>
          <w:kern w:val="2"/>
          <w:lang w:val="en-CA" w:eastAsia="en-CA"/>
          <w14:ligatures w14:val="standardContextual"/>
        </w:rPr>
        <w:tab/>
      </w:r>
      <w:r w:rsidRPr="00E06A4F">
        <w:rPr>
          <w:kern w:val="2"/>
          <w:lang w:val="en-CA" w:eastAsia="en-CA"/>
          <w14:ligatures w14:val="standardContextual"/>
        </w:rPr>
        <w:tab/>
      </w:r>
    </w:p>
    <w:p w14:paraId="1CE5E1DD" w14:textId="77777777" w:rsidR="00DB0EAE" w:rsidRPr="00E06A4F" w:rsidRDefault="00DB0EAE" w:rsidP="00DB0EAE">
      <w:pPr>
        <w:numPr>
          <w:ilvl w:val="0"/>
          <w:numId w:val="5"/>
        </w:numPr>
        <w:contextualSpacing/>
        <w:rPr>
          <w:kern w:val="2"/>
          <w:lang w:val="en-CA" w:eastAsia="en-CA"/>
          <w14:ligatures w14:val="standardContextual"/>
        </w:rPr>
      </w:pPr>
      <w:r w:rsidRPr="00E06A4F">
        <w:rPr>
          <w:kern w:val="2"/>
          <w:lang w:val="en-CA" w:eastAsia="en-CA"/>
          <w14:ligatures w14:val="standardContextual"/>
        </w:rPr>
        <w:t>Justice</w:t>
      </w:r>
    </w:p>
    <w:p w14:paraId="3A169A86" w14:textId="77777777" w:rsidR="00DB0EAE" w:rsidRPr="00E06A4F" w:rsidRDefault="00DB0EAE" w:rsidP="00DB0EAE">
      <w:pPr>
        <w:ind w:firstLine="360"/>
        <w:jc w:val="both"/>
        <w:rPr>
          <w:kern w:val="2"/>
          <w:lang w:val="en-CA" w:eastAsia="en-CA"/>
          <w14:ligatures w14:val="standardContextual"/>
        </w:rPr>
      </w:pPr>
      <w:r w:rsidRPr="00E06A4F">
        <w:rPr>
          <w:kern w:val="2"/>
          <w:lang w:val="en-CA" w:eastAsia="en-CA"/>
          <w14:ligatures w14:val="standardContextual"/>
        </w:rPr>
        <w:t xml:space="preserve">For context, these are defined as follows: </w:t>
      </w:r>
    </w:p>
    <w:p w14:paraId="1032EC36" w14:textId="77777777" w:rsidR="00DB0EAE" w:rsidRPr="00E06A4F" w:rsidRDefault="00DB0EAE" w:rsidP="00DB0EAE">
      <w:pPr>
        <w:numPr>
          <w:ilvl w:val="0"/>
          <w:numId w:val="4"/>
        </w:numPr>
        <w:ind w:left="720"/>
        <w:contextualSpacing/>
        <w:jc w:val="both"/>
        <w:rPr>
          <w:kern w:val="2"/>
          <w:lang w:val="en-CA" w:eastAsia="en-CA"/>
          <w14:ligatures w14:val="standardContextual"/>
        </w:rPr>
      </w:pPr>
      <w:r w:rsidRPr="00DB0EAE">
        <w:rPr>
          <w:b/>
          <w:bCs/>
          <w:kern w:val="2"/>
          <w:lang w:val="en-CA" w:eastAsia="en-CA"/>
          <w14:ligatures w14:val="standardContextual"/>
        </w:rPr>
        <w:t>Respect for Persons:</w:t>
      </w:r>
      <w:r w:rsidRPr="00DB0EAE">
        <w:rPr>
          <w:kern w:val="2"/>
          <w:lang w:val="en-CA" w:eastAsia="en-CA"/>
          <w14:ligatures w14:val="standardContextual"/>
        </w:rPr>
        <w:t xml:space="preserve"> </w:t>
      </w:r>
      <w:r w:rsidRPr="00E06A4F">
        <w:rPr>
          <w:kern w:val="2"/>
          <w:lang w:val="en-CA" w:eastAsia="en-CA"/>
          <w14:ligatures w14:val="standardContextual"/>
        </w:rPr>
        <w:t>Respect for Persons addresses the moral obligations to respect autonomy and protect those with developing, impaired, or diminished autonomy. Following this principle, Ambrose researchers shall:</w:t>
      </w:r>
    </w:p>
    <w:p w14:paraId="0C9C8BD1" w14:textId="77777777" w:rsidR="00DB0EAE" w:rsidRPr="00E06A4F" w:rsidRDefault="00DB0EAE" w:rsidP="00DB0EAE">
      <w:pPr>
        <w:numPr>
          <w:ilvl w:val="1"/>
          <w:numId w:val="4"/>
        </w:numPr>
        <w:contextualSpacing/>
        <w:jc w:val="both"/>
        <w:rPr>
          <w:kern w:val="2"/>
          <w:lang w:val="en-CA" w:eastAsia="en-CA"/>
          <w14:ligatures w14:val="standardContextual"/>
        </w:rPr>
      </w:pPr>
      <w:r w:rsidRPr="00E06A4F">
        <w:rPr>
          <w:kern w:val="2"/>
          <w:lang w:val="en-CA" w:eastAsia="en-CA"/>
          <w14:ligatures w14:val="standardContextual"/>
        </w:rPr>
        <w:t>Give due deference to research participant’s judgement.</w:t>
      </w:r>
    </w:p>
    <w:p w14:paraId="6CAC8D3E" w14:textId="77777777" w:rsidR="00DB0EAE" w:rsidRPr="00E06A4F" w:rsidRDefault="00DB0EAE" w:rsidP="00DB0EAE">
      <w:pPr>
        <w:numPr>
          <w:ilvl w:val="1"/>
          <w:numId w:val="4"/>
        </w:numPr>
        <w:contextualSpacing/>
        <w:jc w:val="both"/>
        <w:rPr>
          <w:kern w:val="2"/>
          <w:lang w:val="en-CA" w:eastAsia="en-CA"/>
          <w14:ligatures w14:val="standardContextual"/>
        </w:rPr>
      </w:pPr>
      <w:r w:rsidRPr="00E06A4F">
        <w:rPr>
          <w:kern w:val="2"/>
          <w:lang w:val="en-CA" w:eastAsia="en-CA"/>
          <w14:ligatures w14:val="standardContextual"/>
        </w:rPr>
        <w:t>Strive to protect the dignity of persons involved in their research.</w:t>
      </w:r>
    </w:p>
    <w:p w14:paraId="32B365D5" w14:textId="77777777" w:rsidR="00DB0EAE" w:rsidRPr="00E06A4F" w:rsidRDefault="00DB0EAE" w:rsidP="00DB0EAE">
      <w:pPr>
        <w:numPr>
          <w:ilvl w:val="1"/>
          <w:numId w:val="4"/>
        </w:numPr>
        <w:contextualSpacing/>
        <w:jc w:val="both"/>
        <w:rPr>
          <w:kern w:val="2"/>
          <w:lang w:val="en-CA" w:eastAsia="en-CA"/>
          <w14:ligatures w14:val="standardContextual"/>
        </w:rPr>
      </w:pPr>
      <w:r w:rsidRPr="00E06A4F">
        <w:rPr>
          <w:kern w:val="2"/>
          <w:lang w:val="en-CA" w:eastAsia="en-CA"/>
          <w14:ligatures w14:val="standardContextual"/>
        </w:rPr>
        <w:t xml:space="preserve">Ensure that research participants provide consent to participate (or not participate) in research. </w:t>
      </w:r>
    </w:p>
    <w:p w14:paraId="27565BD8" w14:textId="77777777" w:rsidR="00DB0EAE" w:rsidRPr="00E06A4F" w:rsidRDefault="00DB0EAE" w:rsidP="00DB0EAE">
      <w:pPr>
        <w:numPr>
          <w:ilvl w:val="1"/>
          <w:numId w:val="4"/>
        </w:numPr>
        <w:contextualSpacing/>
        <w:jc w:val="both"/>
        <w:rPr>
          <w:kern w:val="2"/>
          <w:lang w:val="en-CA" w:eastAsia="en-CA"/>
          <w14:ligatures w14:val="standardContextual"/>
        </w:rPr>
      </w:pPr>
      <w:r w:rsidRPr="00E06A4F">
        <w:rPr>
          <w:kern w:val="2"/>
          <w:lang w:val="en-CA" w:eastAsia="en-CA"/>
          <w14:ligatures w14:val="standardContextual"/>
        </w:rPr>
        <w:t xml:space="preserve">Respect and protect vulnerable persons and/or persons with diminished decision-making capacity. </w:t>
      </w:r>
    </w:p>
    <w:p w14:paraId="370E418A" w14:textId="77777777" w:rsidR="00DB0EAE" w:rsidRPr="00E06A4F" w:rsidRDefault="00DB0EAE" w:rsidP="00DB0EAE">
      <w:pPr>
        <w:ind w:left="1440"/>
        <w:contextualSpacing/>
        <w:jc w:val="both"/>
        <w:rPr>
          <w:kern w:val="2"/>
          <w:lang w:val="en-CA" w:eastAsia="en-CA"/>
          <w14:ligatures w14:val="standardContextual"/>
        </w:rPr>
      </w:pPr>
    </w:p>
    <w:p w14:paraId="38F51D54" w14:textId="77777777" w:rsidR="00DB0EAE" w:rsidRPr="00E06A4F" w:rsidRDefault="00DB0EAE" w:rsidP="00DB0EAE">
      <w:pPr>
        <w:numPr>
          <w:ilvl w:val="0"/>
          <w:numId w:val="4"/>
        </w:numPr>
        <w:autoSpaceDE w:val="0"/>
        <w:autoSpaceDN w:val="0"/>
        <w:adjustRightInd w:val="0"/>
        <w:spacing w:after="0" w:line="240" w:lineRule="auto"/>
        <w:ind w:left="720"/>
        <w:contextualSpacing/>
        <w:jc w:val="both"/>
        <w:rPr>
          <w:rFonts w:cs="CenturyGothic"/>
          <w:lang w:val="en-CA" w:eastAsia="en-CA"/>
          <w14:ligatures w14:val="standardContextual"/>
        </w:rPr>
      </w:pPr>
      <w:r w:rsidRPr="00DB0EAE">
        <w:rPr>
          <w:b/>
          <w:bCs/>
          <w:kern w:val="2"/>
          <w:lang w:val="en-CA" w:eastAsia="en-CA"/>
          <w14:ligatures w14:val="standardContextual"/>
        </w:rPr>
        <w:t xml:space="preserve">Concern for Welfare: </w:t>
      </w:r>
      <w:r w:rsidRPr="00E06A4F">
        <w:rPr>
          <w:bCs/>
          <w:kern w:val="2"/>
          <w:lang w:val="en-CA" w:eastAsia="en-CA"/>
          <w14:ligatures w14:val="standardContextual"/>
        </w:rPr>
        <w:t>This addresses</w:t>
      </w:r>
      <w:r w:rsidRPr="00E06A4F">
        <w:rPr>
          <w:b/>
          <w:bCs/>
          <w:kern w:val="2"/>
          <w:lang w:val="en-CA" w:eastAsia="en-CA"/>
          <w14:ligatures w14:val="standardContextual"/>
        </w:rPr>
        <w:t xml:space="preserve"> </w:t>
      </w:r>
      <w:r w:rsidRPr="00E06A4F">
        <w:rPr>
          <w:rFonts w:cs="CenturyGothic"/>
          <w:lang w:val="en-CA" w:eastAsia="en-CA"/>
          <w14:ligatures w14:val="standardContextual"/>
        </w:rPr>
        <w:t xml:space="preserve">the impact on individuals of factors such as their physical, mental, and spiritual health, as well as their physical, economic, and social circumstances. Thus, </w:t>
      </w:r>
      <w:r w:rsidRPr="00E06A4F">
        <w:rPr>
          <w:kern w:val="2"/>
          <w:lang w:val="en-CA" w:eastAsia="en-CA"/>
          <w14:ligatures w14:val="standardContextual"/>
        </w:rPr>
        <w:t>Ambrose researchers will</w:t>
      </w:r>
      <w:r w:rsidRPr="00E06A4F">
        <w:rPr>
          <w:rFonts w:cs="CenturyGothic"/>
          <w:lang w:val="en-CA" w:eastAsia="en-CA"/>
          <w14:ligatures w14:val="standardContextual"/>
        </w:rPr>
        <w:t xml:space="preserve">: </w:t>
      </w:r>
    </w:p>
    <w:p w14:paraId="2E730352" w14:textId="77777777" w:rsidR="00DB0EAE" w:rsidRPr="00E06A4F" w:rsidRDefault="00DB0EAE" w:rsidP="00DB0EAE">
      <w:pPr>
        <w:numPr>
          <w:ilvl w:val="1"/>
          <w:numId w:val="4"/>
        </w:numPr>
        <w:contextualSpacing/>
        <w:jc w:val="both"/>
        <w:rPr>
          <w:kern w:val="2"/>
          <w:lang w:val="en-CA" w:eastAsia="en-CA"/>
          <w14:ligatures w14:val="standardContextual"/>
        </w:rPr>
      </w:pPr>
      <w:r w:rsidRPr="00E06A4F">
        <w:rPr>
          <w:kern w:val="2"/>
          <w:lang w:val="en-CA" w:eastAsia="en-CA"/>
          <w14:ligatures w14:val="standardContextual"/>
        </w:rPr>
        <w:t xml:space="preserve">Conduct research in a way that safeguards the welfare of research participants (and as necessary, the welfare of those who are important to them). </w:t>
      </w:r>
    </w:p>
    <w:p w14:paraId="0D533889" w14:textId="77777777" w:rsidR="00DB0EAE" w:rsidRPr="00E06A4F" w:rsidRDefault="00DB0EAE" w:rsidP="00DB0EAE">
      <w:pPr>
        <w:numPr>
          <w:ilvl w:val="1"/>
          <w:numId w:val="4"/>
        </w:numPr>
        <w:contextualSpacing/>
        <w:jc w:val="both"/>
        <w:rPr>
          <w:kern w:val="2"/>
          <w:lang w:val="en-CA" w:eastAsia="en-CA"/>
          <w14:ligatures w14:val="standardContextual"/>
        </w:rPr>
      </w:pPr>
      <w:r w:rsidRPr="00E06A4F">
        <w:rPr>
          <w:kern w:val="2"/>
          <w:lang w:val="en-CA" w:eastAsia="en-CA"/>
          <w14:ligatures w14:val="standardContextual"/>
        </w:rPr>
        <w:lastRenderedPageBreak/>
        <w:t>Ensure that research participants are not exposed to unnecessary risk.</w:t>
      </w:r>
    </w:p>
    <w:p w14:paraId="4CAC87C8" w14:textId="77777777" w:rsidR="00DB0EAE" w:rsidRPr="00E06A4F" w:rsidRDefault="00DB0EAE" w:rsidP="00DB0EAE">
      <w:pPr>
        <w:numPr>
          <w:ilvl w:val="1"/>
          <w:numId w:val="4"/>
        </w:numPr>
        <w:contextualSpacing/>
        <w:jc w:val="both"/>
        <w:rPr>
          <w:kern w:val="2"/>
          <w:lang w:val="en-CA" w:eastAsia="en-CA"/>
          <w14:ligatures w14:val="standardContextual"/>
        </w:rPr>
      </w:pPr>
      <w:r w:rsidRPr="00E06A4F">
        <w:rPr>
          <w:kern w:val="2"/>
          <w:lang w:val="en-CA" w:eastAsia="en-CA"/>
          <w14:ligatures w14:val="standardContextual"/>
        </w:rPr>
        <w:t>Consider the potential risks and benefits of their research to participants.</w:t>
      </w:r>
    </w:p>
    <w:p w14:paraId="11E1DD59" w14:textId="77777777" w:rsidR="00DB0EAE" w:rsidRPr="00E06A4F" w:rsidRDefault="00DB0EAE" w:rsidP="00DB0EAE">
      <w:pPr>
        <w:numPr>
          <w:ilvl w:val="1"/>
          <w:numId w:val="4"/>
        </w:numPr>
        <w:contextualSpacing/>
        <w:jc w:val="both"/>
        <w:rPr>
          <w:kern w:val="2"/>
          <w:lang w:val="en-CA" w:eastAsia="en-CA"/>
          <w14:ligatures w14:val="standardContextual"/>
        </w:rPr>
      </w:pPr>
      <w:r w:rsidRPr="00E06A4F">
        <w:rPr>
          <w:kern w:val="2"/>
          <w:lang w:val="en-CA" w:eastAsia="en-CA"/>
          <w14:ligatures w14:val="standardContextual"/>
        </w:rPr>
        <w:t>Respect the privacy and confidentiality of participants in research.</w:t>
      </w:r>
    </w:p>
    <w:p w14:paraId="20F56312" w14:textId="77777777" w:rsidR="00DB0EAE" w:rsidRPr="00E06A4F" w:rsidRDefault="00DB0EAE" w:rsidP="00DB0EAE">
      <w:pPr>
        <w:numPr>
          <w:ilvl w:val="1"/>
          <w:numId w:val="4"/>
        </w:numPr>
        <w:contextualSpacing/>
        <w:jc w:val="both"/>
        <w:rPr>
          <w:kern w:val="2"/>
          <w:lang w:val="en-CA" w:eastAsia="en-CA"/>
          <w14:ligatures w14:val="standardContextual"/>
        </w:rPr>
      </w:pPr>
      <w:r w:rsidRPr="00E06A4F">
        <w:rPr>
          <w:kern w:val="2"/>
          <w:lang w:val="en-CA" w:eastAsia="en-CA"/>
          <w14:ligatures w14:val="standardContextual"/>
        </w:rPr>
        <w:t>Institute physical, administrative, and technical measures to protect research participants.</w:t>
      </w:r>
    </w:p>
    <w:p w14:paraId="00E664D0" w14:textId="77777777" w:rsidR="00DB0EAE" w:rsidRPr="00E06A4F" w:rsidRDefault="00DB0EAE" w:rsidP="00DB0EAE">
      <w:pPr>
        <w:ind w:left="927"/>
        <w:contextualSpacing/>
        <w:jc w:val="both"/>
        <w:rPr>
          <w:rFonts w:cs="CenturyGothic"/>
          <w:lang w:val="en-CA" w:eastAsia="en-CA"/>
          <w14:ligatures w14:val="standardContextual"/>
        </w:rPr>
      </w:pPr>
    </w:p>
    <w:p w14:paraId="21B626AD" w14:textId="77777777" w:rsidR="00DB0EAE" w:rsidRPr="00E06A4F" w:rsidRDefault="00DB0EAE" w:rsidP="00DB0EAE">
      <w:pPr>
        <w:numPr>
          <w:ilvl w:val="0"/>
          <w:numId w:val="4"/>
        </w:numPr>
        <w:spacing w:line="240" w:lineRule="auto"/>
        <w:ind w:left="720" w:hanging="357"/>
        <w:jc w:val="both"/>
        <w:rPr>
          <w:rFonts w:cs="CenturyGothic"/>
          <w:lang w:val="en-CA" w:eastAsia="en-CA"/>
          <w14:ligatures w14:val="standardContextual"/>
        </w:rPr>
      </w:pPr>
      <w:r w:rsidRPr="00DB0EAE">
        <w:rPr>
          <w:rFonts w:cs="CenturyGothic"/>
          <w:b/>
          <w:bCs/>
          <w:lang w:val="en-CA" w:eastAsia="en-CA"/>
          <w14:ligatures w14:val="standardContextual"/>
        </w:rPr>
        <w:t>Justice:</w:t>
      </w:r>
      <w:r w:rsidRPr="00DB0EAE">
        <w:rPr>
          <w:rFonts w:cs="CenturyGothic"/>
          <w:lang w:val="en-CA" w:eastAsia="en-CA"/>
          <w14:ligatures w14:val="standardContextual"/>
        </w:rPr>
        <w:t xml:space="preserve"> Justice </w:t>
      </w:r>
      <w:r w:rsidRPr="00E06A4F">
        <w:rPr>
          <w:rFonts w:cs="CenturyGothic"/>
          <w:lang w:val="en-CA" w:eastAsia="en-CA"/>
          <w14:ligatures w14:val="standardContextual"/>
        </w:rPr>
        <w:t xml:space="preserve">is the obligation to treat people fairly and equitably. Fairness entails treating all people with equal respect and concern. Equity requires distributing the benefits and burdens of research participation in such a way that no segment of the population is unduly burdened by the harms of research or denied the benefits of the knowledge generated from research. Thus, Ambrose researchers will: </w:t>
      </w:r>
    </w:p>
    <w:p w14:paraId="63F68DA5" w14:textId="77777777" w:rsidR="00DB0EAE" w:rsidRPr="00E06A4F" w:rsidRDefault="00DB0EAE" w:rsidP="00DB0EAE">
      <w:pPr>
        <w:numPr>
          <w:ilvl w:val="1"/>
          <w:numId w:val="3"/>
        </w:numPr>
        <w:ind w:left="1530"/>
        <w:contextualSpacing/>
        <w:jc w:val="both"/>
        <w:rPr>
          <w:rFonts w:cs="CenturyGothic"/>
          <w:lang w:val="en-CA" w:eastAsia="en-CA"/>
          <w14:ligatures w14:val="standardContextual"/>
        </w:rPr>
      </w:pPr>
      <w:r w:rsidRPr="00E06A4F">
        <w:rPr>
          <w:rFonts w:cs="CenturyGothic"/>
          <w:lang w:val="en-CA" w:eastAsia="en-CA"/>
          <w14:ligatures w14:val="standardContextual"/>
        </w:rPr>
        <w:t xml:space="preserve">Be aware that treating people fairly and equitably does not always mean treating them in the same way. </w:t>
      </w:r>
    </w:p>
    <w:p w14:paraId="04A4CD45" w14:textId="77777777" w:rsidR="00DB0EAE" w:rsidRPr="00E06A4F" w:rsidRDefault="00DB0EAE" w:rsidP="00DB0EAE">
      <w:pPr>
        <w:numPr>
          <w:ilvl w:val="1"/>
          <w:numId w:val="3"/>
        </w:numPr>
        <w:ind w:left="1530"/>
        <w:contextualSpacing/>
        <w:jc w:val="both"/>
        <w:rPr>
          <w:rFonts w:cs="CenturyGothic"/>
          <w:lang w:val="en-CA" w:eastAsia="en-CA"/>
          <w14:ligatures w14:val="standardContextual"/>
        </w:rPr>
      </w:pPr>
      <w:r w:rsidRPr="00E06A4F">
        <w:rPr>
          <w:rFonts w:cs="CenturyGothic"/>
          <w:lang w:val="en-CA" w:eastAsia="en-CA"/>
          <w14:ligatures w14:val="standardContextual"/>
        </w:rPr>
        <w:t>Incorporate the nuance of vulnerability and its impact on people in research.</w:t>
      </w:r>
    </w:p>
    <w:p w14:paraId="41639573" w14:textId="77777777" w:rsidR="00DB0EAE" w:rsidRPr="00E06A4F" w:rsidRDefault="00DB0EAE" w:rsidP="00DB0EAE">
      <w:pPr>
        <w:numPr>
          <w:ilvl w:val="1"/>
          <w:numId w:val="3"/>
        </w:numPr>
        <w:ind w:left="1530"/>
        <w:contextualSpacing/>
        <w:jc w:val="both"/>
        <w:rPr>
          <w:rFonts w:cs="CenturyGothic"/>
          <w:lang w:val="en-CA" w:eastAsia="en-CA"/>
          <w14:ligatures w14:val="standardContextual"/>
        </w:rPr>
      </w:pPr>
      <w:r w:rsidRPr="00E06A4F">
        <w:rPr>
          <w:rFonts w:cs="CenturyGothic"/>
          <w:lang w:val="en-CA" w:eastAsia="en-CA"/>
          <w14:ligatures w14:val="standardContextual"/>
        </w:rPr>
        <w:t xml:space="preserve">Afford “special attention” to vulnerable and marginalized persons to treat them justly. </w:t>
      </w:r>
    </w:p>
    <w:p w14:paraId="24693E43" w14:textId="77777777" w:rsidR="00DB0EAE" w:rsidRDefault="00DB0EAE" w:rsidP="00DB0EAE">
      <w:pPr>
        <w:ind w:left="360"/>
        <w:jc w:val="both"/>
        <w:rPr>
          <w:kern w:val="2"/>
          <w:lang w:val="en-CA" w:eastAsia="en-CA"/>
          <w14:ligatures w14:val="standardContextual"/>
        </w:rPr>
      </w:pPr>
    </w:p>
    <w:p w14:paraId="74864FE0" w14:textId="77777777" w:rsidR="00DB0EAE" w:rsidRPr="00E06A4F" w:rsidRDefault="00DB0EAE" w:rsidP="00DB0EAE">
      <w:pPr>
        <w:ind w:left="360"/>
        <w:jc w:val="both"/>
        <w:rPr>
          <w:kern w:val="2"/>
          <w:lang w:val="en-CA" w:eastAsia="en-CA"/>
          <w14:ligatures w14:val="standardContextual"/>
        </w:rPr>
      </w:pPr>
      <w:r w:rsidRPr="00E06A4F">
        <w:rPr>
          <w:kern w:val="2"/>
          <w:lang w:val="en-CA" w:eastAsia="en-CA"/>
          <w14:ligatures w14:val="standardContextual"/>
        </w:rPr>
        <w:t>Ambrose University shall integrate these guiding principles so that research involving humans at Ambrose will fall within the accepted parameters of Canadian research.</w:t>
      </w:r>
    </w:p>
    <w:p w14:paraId="5FB345C6" w14:textId="77777777" w:rsidR="00DB0EAE" w:rsidRPr="004124AE" w:rsidRDefault="00DB0EAE" w:rsidP="00DB0EAE">
      <w:pPr>
        <w:pStyle w:val="Default"/>
        <w:rPr>
          <w:rFonts w:asciiTheme="minorHAnsi" w:hAnsiTheme="minorHAnsi" w:cstheme="minorHAnsi"/>
        </w:rPr>
      </w:pPr>
    </w:p>
    <w:p w14:paraId="7B88B171" w14:textId="77777777" w:rsidR="00DB0EAE" w:rsidRDefault="00DB0EAE" w:rsidP="00DB0EAE">
      <w:pPr>
        <w:pStyle w:val="Default"/>
        <w:numPr>
          <w:ilvl w:val="0"/>
          <w:numId w:val="2"/>
        </w:numPr>
        <w:ind w:left="360"/>
        <w:rPr>
          <w:rFonts w:asciiTheme="minorHAnsi" w:hAnsiTheme="minorHAnsi" w:cstheme="minorHAnsi"/>
          <w:b/>
        </w:rPr>
      </w:pPr>
      <w:r>
        <w:rPr>
          <w:rFonts w:asciiTheme="minorHAnsi" w:hAnsiTheme="minorHAnsi" w:cstheme="minorHAnsi"/>
          <w:b/>
        </w:rPr>
        <w:t>Policy Statement</w:t>
      </w:r>
    </w:p>
    <w:p w14:paraId="460C2733" w14:textId="77777777" w:rsidR="00DB0EAE" w:rsidRPr="00E06A4F" w:rsidRDefault="00DB0EAE" w:rsidP="00DB0EAE">
      <w:pPr>
        <w:pStyle w:val="Default"/>
        <w:ind w:left="360"/>
        <w:rPr>
          <w:rFonts w:asciiTheme="minorHAnsi" w:hAnsiTheme="minorHAnsi" w:cstheme="minorHAnsi"/>
          <w:b/>
          <w:i/>
          <w:iCs/>
          <w:sz w:val="22"/>
          <w:szCs w:val="22"/>
        </w:rPr>
      </w:pPr>
      <w:r w:rsidRPr="00E06A4F">
        <w:rPr>
          <w:rFonts w:asciiTheme="minorHAnsi" w:hAnsiTheme="minorHAnsi" w:cstheme="minorHAnsi"/>
          <w:b/>
          <w:i/>
          <w:iCs/>
          <w:sz w:val="22"/>
          <w:szCs w:val="22"/>
        </w:rPr>
        <w:t>Research Requiring Ethics Review</w:t>
      </w:r>
    </w:p>
    <w:p w14:paraId="5B489FC6" w14:textId="77777777" w:rsidR="00DB0EAE" w:rsidRPr="00E06A4F" w:rsidRDefault="00DB0EAE" w:rsidP="00DB0EAE">
      <w:pPr>
        <w:ind w:left="360"/>
        <w:contextualSpacing/>
        <w:jc w:val="both"/>
        <w:rPr>
          <w:i/>
          <w:iCs/>
          <w:kern w:val="2"/>
          <w:lang w:val="en-CA" w:eastAsia="en-CA"/>
          <w14:ligatures w14:val="standardContextual"/>
        </w:rPr>
      </w:pPr>
      <w:r w:rsidRPr="00E06A4F">
        <w:rPr>
          <w:iCs/>
          <w:kern w:val="2"/>
          <w:lang w:val="en-CA" w:eastAsia="en-CA"/>
          <w14:ligatures w14:val="standardContextual"/>
        </w:rPr>
        <w:t xml:space="preserve">For the purposes of delineating research ethics review, the TCPS 2 2022 clarifies the scope of </w:t>
      </w:r>
      <w:r>
        <w:rPr>
          <w:iCs/>
          <w:kern w:val="2"/>
          <w:lang w:val="en-CA" w:eastAsia="en-CA"/>
          <w14:ligatures w14:val="standardContextual"/>
        </w:rPr>
        <w:t>the Research Ethics Board (</w:t>
      </w:r>
      <w:r w:rsidRPr="00E06A4F">
        <w:rPr>
          <w:iCs/>
          <w:kern w:val="2"/>
          <w:lang w:val="en-CA" w:eastAsia="en-CA"/>
          <w14:ligatures w14:val="standardContextual"/>
        </w:rPr>
        <w:t>REB</w:t>
      </w:r>
      <w:r>
        <w:rPr>
          <w:iCs/>
          <w:kern w:val="2"/>
          <w:lang w:val="en-CA" w:eastAsia="en-CA"/>
          <w14:ligatures w14:val="standardContextual"/>
        </w:rPr>
        <w:t>)</w:t>
      </w:r>
      <w:r w:rsidRPr="00E06A4F">
        <w:rPr>
          <w:iCs/>
          <w:kern w:val="2"/>
          <w:lang w:val="en-CA" w:eastAsia="en-CA"/>
          <w14:ligatures w14:val="standardContextual"/>
        </w:rPr>
        <w:t xml:space="preserve"> as follows:</w:t>
      </w:r>
      <w:r w:rsidRPr="00E06A4F">
        <w:rPr>
          <w:i/>
          <w:iCs/>
          <w:kern w:val="2"/>
          <w:lang w:val="en-CA" w:eastAsia="en-CA"/>
          <w14:ligatures w14:val="standardContextual"/>
        </w:rPr>
        <w:t xml:space="preserve"> </w:t>
      </w:r>
    </w:p>
    <w:p w14:paraId="0C265D61" w14:textId="77777777" w:rsidR="00DB0EAE" w:rsidRPr="00E06A4F" w:rsidRDefault="00DB0EAE" w:rsidP="00DB0EAE">
      <w:pPr>
        <w:numPr>
          <w:ilvl w:val="0"/>
          <w:numId w:val="7"/>
        </w:numPr>
        <w:ind w:left="1530"/>
        <w:contextualSpacing/>
        <w:jc w:val="both"/>
        <w:rPr>
          <w:iCs/>
          <w:kern w:val="2"/>
          <w:lang w:val="en-CA" w:eastAsia="en-CA"/>
          <w14:ligatures w14:val="standardContextual"/>
        </w:rPr>
      </w:pPr>
      <w:r w:rsidRPr="00E06A4F">
        <w:rPr>
          <w:iCs/>
          <w:kern w:val="2"/>
          <w:lang w:val="en-CA" w:eastAsia="en-CA"/>
          <w14:ligatures w14:val="standardContextual"/>
        </w:rPr>
        <w:t>Activities defined as research involving human participants. Research is defined “as an undertaking intended to extend knowledge through a disciplined inquiry and/or systematic investigation.”</w:t>
      </w:r>
    </w:p>
    <w:p w14:paraId="36D8FBAD" w14:textId="77777777" w:rsidR="00DB0EAE" w:rsidRPr="00E06A4F" w:rsidRDefault="00DB0EAE" w:rsidP="00DB0EAE">
      <w:pPr>
        <w:numPr>
          <w:ilvl w:val="0"/>
          <w:numId w:val="7"/>
        </w:numPr>
        <w:ind w:left="1530"/>
        <w:contextualSpacing/>
        <w:rPr>
          <w:iCs/>
          <w:kern w:val="2"/>
          <w:lang w:val="en-CA" w:eastAsia="en-CA"/>
          <w14:ligatures w14:val="standardContextual"/>
        </w:rPr>
      </w:pPr>
      <w:r w:rsidRPr="00E06A4F">
        <w:rPr>
          <w:iCs/>
          <w:kern w:val="2"/>
          <w:lang w:val="en-CA" w:eastAsia="en-CA"/>
          <w14:ligatures w14:val="standardContextual"/>
        </w:rPr>
        <w:t>Pilot studies.</w:t>
      </w:r>
    </w:p>
    <w:p w14:paraId="3D3BE07C" w14:textId="77777777" w:rsidR="00DB0EAE" w:rsidRPr="00E06A4F" w:rsidRDefault="00DB0EAE" w:rsidP="00DB0EAE">
      <w:pPr>
        <w:numPr>
          <w:ilvl w:val="0"/>
          <w:numId w:val="7"/>
        </w:numPr>
        <w:ind w:left="1530"/>
        <w:contextualSpacing/>
        <w:rPr>
          <w:iCs/>
          <w:kern w:val="2"/>
          <w:lang w:val="en-CA" w:eastAsia="en-CA"/>
          <w14:ligatures w14:val="standardContextual"/>
        </w:rPr>
      </w:pPr>
      <w:r w:rsidRPr="00E06A4F">
        <w:rPr>
          <w:iCs/>
          <w:kern w:val="2"/>
          <w:lang w:val="en-CA" w:eastAsia="en-CA"/>
          <w14:ligatures w14:val="standardContextual"/>
        </w:rPr>
        <w:t>Course-based research activities (primarily pedagogical in scope).</w:t>
      </w:r>
    </w:p>
    <w:p w14:paraId="3D1FB736" w14:textId="77777777" w:rsidR="00DB0EAE" w:rsidRPr="00E06A4F" w:rsidRDefault="00DB0EAE" w:rsidP="00DB0EAE">
      <w:pPr>
        <w:ind w:left="720"/>
        <w:contextualSpacing/>
        <w:rPr>
          <w:kern w:val="2"/>
          <w:lang w:val="en-CA" w:eastAsia="en-CA"/>
          <w14:ligatures w14:val="standardContextual"/>
        </w:rPr>
      </w:pPr>
    </w:p>
    <w:p w14:paraId="04C45502" w14:textId="77777777" w:rsidR="00DB0EAE" w:rsidRPr="00E06A4F" w:rsidRDefault="00DB0EAE" w:rsidP="00DB0EAE">
      <w:pPr>
        <w:ind w:left="375"/>
        <w:contextualSpacing/>
        <w:jc w:val="both"/>
        <w:rPr>
          <w:kern w:val="2"/>
          <w:lang w:val="en-CA" w:eastAsia="en-CA"/>
          <w14:ligatures w14:val="standardContextual"/>
        </w:rPr>
      </w:pPr>
      <w:r w:rsidRPr="00E06A4F">
        <w:rPr>
          <w:kern w:val="2"/>
          <w:lang w:val="en-CA" w:eastAsia="en-CA"/>
          <w14:ligatures w14:val="standardContextual"/>
        </w:rPr>
        <w:t xml:space="preserve">All research that involves human participants, human biological materials, as well as human embryos, fetuses, fetal tissue, reproductive materials, and stem cells from living and deceased individuals is subject to review by the Ambrose Research Ethics Board, with the following exceptions: </w:t>
      </w:r>
    </w:p>
    <w:p w14:paraId="7AFDDEA7" w14:textId="77777777" w:rsidR="00DB0EAE" w:rsidRPr="00E06A4F" w:rsidRDefault="00DB0EAE" w:rsidP="00DB0EAE">
      <w:pPr>
        <w:ind w:left="720"/>
        <w:contextualSpacing/>
        <w:jc w:val="both"/>
        <w:rPr>
          <w:kern w:val="2"/>
          <w:lang w:val="en-CA" w:eastAsia="en-CA"/>
          <w14:ligatures w14:val="standardContextual"/>
        </w:rPr>
      </w:pPr>
    </w:p>
    <w:p w14:paraId="78539DF5" w14:textId="77777777" w:rsidR="00DB0EAE" w:rsidRPr="00E06A4F" w:rsidRDefault="00DB0EAE" w:rsidP="00DB0EAE">
      <w:pPr>
        <w:numPr>
          <w:ilvl w:val="0"/>
          <w:numId w:val="6"/>
        </w:numPr>
        <w:ind w:left="1530"/>
        <w:contextualSpacing/>
        <w:jc w:val="both"/>
        <w:rPr>
          <w:kern w:val="2"/>
          <w:lang w:val="en-CA" w:eastAsia="en-CA"/>
          <w14:ligatures w14:val="standardContextual"/>
        </w:rPr>
      </w:pPr>
      <w:r w:rsidRPr="00E06A4F">
        <w:rPr>
          <w:kern w:val="2"/>
          <w:lang w:val="en-CA" w:eastAsia="en-CA"/>
          <w14:ligatures w14:val="standardContextual"/>
        </w:rPr>
        <w:t>Research that is based:</w:t>
      </w:r>
    </w:p>
    <w:p w14:paraId="3ADFB26C" w14:textId="77777777" w:rsidR="00DB0EAE" w:rsidRPr="00E06A4F" w:rsidRDefault="00DB0EAE" w:rsidP="00DB0EAE">
      <w:pPr>
        <w:numPr>
          <w:ilvl w:val="0"/>
          <w:numId w:val="8"/>
        </w:numPr>
        <w:ind w:left="1890"/>
        <w:contextualSpacing/>
        <w:jc w:val="both"/>
        <w:rPr>
          <w:kern w:val="2"/>
          <w:lang w:val="en-CA" w:eastAsia="en-CA"/>
          <w14:ligatures w14:val="standardContextual"/>
        </w:rPr>
      </w:pPr>
      <w:r w:rsidRPr="00E06A4F">
        <w:rPr>
          <w:kern w:val="2"/>
          <w:lang w:val="en-CA" w:eastAsia="en-CA"/>
          <w14:ligatures w14:val="standardContextual"/>
        </w:rPr>
        <w:t>Exclusively on publicly available legislation or regulation.</w:t>
      </w:r>
    </w:p>
    <w:p w14:paraId="32CC9ACC" w14:textId="77777777" w:rsidR="00DB0EAE" w:rsidRPr="00E06A4F" w:rsidRDefault="00DB0EAE" w:rsidP="00DB0EAE">
      <w:pPr>
        <w:numPr>
          <w:ilvl w:val="0"/>
          <w:numId w:val="8"/>
        </w:numPr>
        <w:ind w:left="1890"/>
        <w:contextualSpacing/>
        <w:jc w:val="both"/>
        <w:rPr>
          <w:kern w:val="2"/>
          <w:lang w:val="en-CA" w:eastAsia="en-CA"/>
          <w14:ligatures w14:val="standardContextual"/>
        </w:rPr>
      </w:pPr>
      <w:r w:rsidRPr="00E06A4F">
        <w:rPr>
          <w:kern w:val="2"/>
          <w:lang w:val="en-CA" w:eastAsia="en-CA"/>
          <w14:ligatures w14:val="standardContextual"/>
        </w:rPr>
        <w:t>On information that is in the public domain.</w:t>
      </w:r>
    </w:p>
    <w:p w14:paraId="6E5B5B79" w14:textId="77777777" w:rsidR="00DB0EAE" w:rsidRPr="00E06A4F" w:rsidRDefault="00DB0EAE" w:rsidP="00DB0EAE">
      <w:pPr>
        <w:numPr>
          <w:ilvl w:val="0"/>
          <w:numId w:val="8"/>
        </w:numPr>
        <w:ind w:left="1890"/>
        <w:contextualSpacing/>
        <w:jc w:val="both"/>
        <w:rPr>
          <w:kern w:val="2"/>
          <w:lang w:val="en-CA" w:eastAsia="en-CA"/>
          <w14:ligatures w14:val="standardContextual"/>
        </w:rPr>
      </w:pPr>
      <w:r w:rsidRPr="00E06A4F">
        <w:rPr>
          <w:kern w:val="2"/>
          <w:lang w:val="en-CA" w:eastAsia="en-CA"/>
          <w14:ligatures w14:val="standardContextual"/>
        </w:rPr>
        <w:t>Where the individuals have no reasonable expectation of privacy.</w:t>
      </w:r>
    </w:p>
    <w:p w14:paraId="41D12938" w14:textId="77777777" w:rsidR="00DB0EAE" w:rsidRPr="00E06A4F" w:rsidRDefault="00DB0EAE" w:rsidP="00DB0EAE">
      <w:pPr>
        <w:numPr>
          <w:ilvl w:val="0"/>
          <w:numId w:val="8"/>
        </w:numPr>
        <w:ind w:left="1890"/>
        <w:contextualSpacing/>
        <w:jc w:val="both"/>
        <w:rPr>
          <w:kern w:val="2"/>
          <w:lang w:val="en-CA" w:eastAsia="en-CA"/>
          <w14:ligatures w14:val="standardContextual"/>
        </w:rPr>
      </w:pPr>
      <w:r w:rsidRPr="00E06A4F">
        <w:rPr>
          <w:kern w:val="2"/>
          <w:lang w:val="en-CA" w:eastAsia="en-CA"/>
          <w14:ligatures w14:val="standardContextual"/>
        </w:rPr>
        <w:t xml:space="preserve">On the observation of people in public places. </w:t>
      </w:r>
    </w:p>
    <w:p w14:paraId="1027115A" w14:textId="77777777" w:rsidR="00DB0EAE" w:rsidRPr="00E06A4F" w:rsidRDefault="00DB0EAE" w:rsidP="00DB0EAE">
      <w:pPr>
        <w:numPr>
          <w:ilvl w:val="0"/>
          <w:numId w:val="8"/>
        </w:numPr>
        <w:ind w:left="1890"/>
        <w:contextualSpacing/>
        <w:jc w:val="both"/>
        <w:rPr>
          <w:kern w:val="2"/>
          <w:lang w:val="en-CA" w:eastAsia="en-CA"/>
          <w14:ligatures w14:val="standardContextual"/>
        </w:rPr>
      </w:pPr>
      <w:r w:rsidRPr="00E06A4F">
        <w:rPr>
          <w:kern w:val="2"/>
          <w:lang w:val="en-CA" w:eastAsia="en-CA"/>
          <w14:ligatures w14:val="standardContextual"/>
        </w:rPr>
        <w:t>On the secondary use of anonymous information or anonymous human biological materials.</w:t>
      </w:r>
    </w:p>
    <w:p w14:paraId="45D17287" w14:textId="77777777" w:rsidR="00DB0EAE" w:rsidRPr="00E06A4F" w:rsidRDefault="00DB0EAE" w:rsidP="00DB0EAE">
      <w:pPr>
        <w:ind w:left="2160"/>
        <w:contextualSpacing/>
        <w:jc w:val="both"/>
        <w:rPr>
          <w:kern w:val="2"/>
          <w:lang w:val="en-CA" w:eastAsia="en-CA"/>
          <w14:ligatures w14:val="standardContextual"/>
        </w:rPr>
      </w:pPr>
    </w:p>
    <w:p w14:paraId="0F236DCD" w14:textId="77777777" w:rsidR="00DB0EAE" w:rsidRPr="00E06A4F" w:rsidRDefault="00DB0EAE" w:rsidP="00DB0EAE">
      <w:pPr>
        <w:numPr>
          <w:ilvl w:val="0"/>
          <w:numId w:val="6"/>
        </w:numPr>
        <w:ind w:left="1530"/>
        <w:contextualSpacing/>
        <w:jc w:val="both"/>
        <w:rPr>
          <w:kern w:val="2"/>
          <w:lang w:val="en-CA" w:eastAsia="en-CA"/>
          <w14:ligatures w14:val="standardContextual"/>
        </w:rPr>
      </w:pPr>
      <w:r w:rsidRPr="00E06A4F">
        <w:rPr>
          <w:kern w:val="2"/>
          <w:lang w:val="en-CA" w:eastAsia="en-CA"/>
          <w14:ligatures w14:val="standardContextual"/>
        </w:rPr>
        <w:lastRenderedPageBreak/>
        <w:t>Quality assurance and quality improvement studies, program evaluation activities, and performance reviews, or testing within normal educational requirements when used exclusively for assessment, management, or improvement purposes.</w:t>
      </w:r>
    </w:p>
    <w:p w14:paraId="5D381342" w14:textId="77777777" w:rsidR="00DB0EAE" w:rsidRPr="00E06A4F" w:rsidRDefault="00DB0EAE" w:rsidP="00DB0EAE">
      <w:pPr>
        <w:ind w:left="1530"/>
        <w:contextualSpacing/>
        <w:jc w:val="both"/>
        <w:rPr>
          <w:kern w:val="2"/>
          <w:lang w:val="en-CA" w:eastAsia="en-CA"/>
          <w14:ligatures w14:val="standardContextual"/>
        </w:rPr>
      </w:pPr>
    </w:p>
    <w:p w14:paraId="4B47B73F" w14:textId="7B04AA9C" w:rsidR="00DB0EAE" w:rsidRPr="00497372" w:rsidRDefault="00DB0EAE" w:rsidP="00DB0EAE">
      <w:pPr>
        <w:numPr>
          <w:ilvl w:val="0"/>
          <w:numId w:val="6"/>
        </w:numPr>
        <w:ind w:left="1530"/>
        <w:contextualSpacing/>
        <w:jc w:val="both"/>
        <w:rPr>
          <w:kern w:val="2"/>
          <w:lang w:val="en-CA" w:eastAsia="en-CA"/>
          <w14:ligatures w14:val="standardContextual"/>
        </w:rPr>
      </w:pPr>
      <w:r w:rsidRPr="00E06A4F">
        <w:rPr>
          <w:kern w:val="2"/>
          <w:lang w:val="en-CA" w:eastAsia="en-CA"/>
          <w14:ligatures w14:val="standardContextual"/>
        </w:rPr>
        <w:t xml:space="preserve">Currently, Ambrose is not involved in </w:t>
      </w:r>
      <w:r w:rsidRPr="00E06A4F">
        <w:rPr>
          <w:i/>
          <w:kern w:val="2"/>
          <w:lang w:val="en-CA" w:eastAsia="en-CA"/>
          <w14:ligatures w14:val="standardContextual"/>
        </w:rPr>
        <w:t>Clinical Trial Research</w:t>
      </w:r>
      <w:r w:rsidR="000D5295">
        <w:rPr>
          <w:i/>
          <w:kern w:val="2"/>
          <w:lang w:val="en-CA" w:eastAsia="en-CA"/>
          <w14:ligatures w14:val="standardContextual"/>
        </w:rPr>
        <w:t xml:space="preserve"> or research Involving Human Gametes</w:t>
      </w:r>
      <w:r w:rsidR="00681090">
        <w:rPr>
          <w:i/>
          <w:kern w:val="2"/>
          <w:lang w:val="en-CA" w:eastAsia="en-CA"/>
          <w14:ligatures w14:val="standardContextual"/>
        </w:rPr>
        <w:t xml:space="preserve">. </w:t>
      </w:r>
      <w:r w:rsidRPr="00E06A4F">
        <w:rPr>
          <w:kern w:val="2"/>
          <w:lang w:val="en-CA" w:eastAsia="en-CA"/>
          <w14:ligatures w14:val="standardContextual"/>
        </w:rPr>
        <w:t xml:space="preserve"> </w:t>
      </w:r>
      <w:r w:rsidR="00681090">
        <w:rPr>
          <w:kern w:val="2"/>
          <w:lang w:val="en-CA" w:eastAsia="en-CA"/>
          <w14:ligatures w14:val="standardContextual"/>
        </w:rPr>
        <w:t xml:space="preserve">Ambrose </w:t>
      </w:r>
      <w:r w:rsidR="00826B6C">
        <w:rPr>
          <w:kern w:val="2"/>
          <w:lang w:val="en-CA" w:eastAsia="en-CA"/>
          <w14:ligatures w14:val="standardContextual"/>
        </w:rPr>
        <w:t xml:space="preserve">has limited </w:t>
      </w:r>
      <w:r w:rsidRPr="00E06A4F">
        <w:rPr>
          <w:kern w:val="2"/>
          <w:lang w:val="en-CA" w:eastAsia="en-CA"/>
          <w14:ligatures w14:val="standardContextual"/>
        </w:rPr>
        <w:t xml:space="preserve">research </w:t>
      </w:r>
      <w:r w:rsidR="00826B6C">
        <w:rPr>
          <w:kern w:val="2"/>
          <w:lang w:val="en-CA" w:eastAsia="en-CA"/>
          <w14:ligatures w14:val="standardContextual"/>
        </w:rPr>
        <w:t>involving</w:t>
      </w:r>
      <w:r w:rsidRPr="00E06A4F">
        <w:rPr>
          <w:kern w:val="2"/>
          <w:lang w:val="en-CA" w:eastAsia="en-CA"/>
          <w14:ligatures w14:val="standardContextual"/>
        </w:rPr>
        <w:t xml:space="preserve"> </w:t>
      </w:r>
      <w:r w:rsidRPr="00E06A4F">
        <w:rPr>
          <w:i/>
          <w:kern w:val="2"/>
          <w:lang w:val="en-CA" w:eastAsia="en-CA"/>
          <w14:ligatures w14:val="standardContextual"/>
        </w:rPr>
        <w:t>Human Biological Materials</w:t>
      </w:r>
      <w:r w:rsidR="000D5295">
        <w:rPr>
          <w:i/>
          <w:kern w:val="2"/>
          <w:lang w:val="en-CA" w:eastAsia="en-CA"/>
          <w14:ligatures w14:val="standardContextual"/>
        </w:rPr>
        <w:t xml:space="preserve"> </w:t>
      </w:r>
      <w:r w:rsidRPr="00E06A4F">
        <w:rPr>
          <w:kern w:val="2"/>
          <w:lang w:val="en-CA" w:eastAsia="en-CA"/>
          <w14:ligatures w14:val="standardContextual"/>
        </w:rPr>
        <w:t>and</w:t>
      </w:r>
      <w:r w:rsidRPr="00E06A4F">
        <w:rPr>
          <w:i/>
          <w:kern w:val="2"/>
          <w:lang w:val="en-CA" w:eastAsia="en-CA"/>
          <w14:ligatures w14:val="standardContextual"/>
        </w:rPr>
        <w:t xml:space="preserve"> research</w:t>
      </w:r>
      <w:r w:rsidRPr="00E06A4F">
        <w:rPr>
          <w:kern w:val="2"/>
          <w:lang w:val="en-CA" w:eastAsia="en-CA"/>
          <w14:ligatures w14:val="standardContextual"/>
        </w:rPr>
        <w:t xml:space="preserve"> involving </w:t>
      </w:r>
      <w:r w:rsidRPr="00E06A4F">
        <w:rPr>
          <w:i/>
          <w:kern w:val="2"/>
          <w:lang w:val="en-CA" w:eastAsia="en-CA"/>
          <w14:ligatures w14:val="standardContextual"/>
        </w:rPr>
        <w:t>Human Physiological Manipulation</w:t>
      </w:r>
      <w:r w:rsidRPr="00E06A4F">
        <w:rPr>
          <w:kern w:val="2"/>
          <w:lang w:val="en-CA" w:eastAsia="en-CA"/>
          <w14:ligatures w14:val="standardContextual"/>
        </w:rPr>
        <w:t xml:space="preserve">. </w:t>
      </w:r>
      <w:r w:rsidR="006752DF">
        <w:rPr>
          <w:kern w:val="2"/>
          <w:lang w:val="en-CA" w:eastAsia="en-CA"/>
          <w14:ligatures w14:val="standardContextual"/>
        </w:rPr>
        <w:t xml:space="preserve">As </w:t>
      </w:r>
      <w:r w:rsidRPr="00E06A4F">
        <w:rPr>
          <w:kern w:val="2"/>
          <w:lang w:val="en-CA" w:eastAsia="en-CA"/>
          <w14:ligatures w14:val="standardContextual"/>
        </w:rPr>
        <w:t xml:space="preserve">research capacity develops </w:t>
      </w:r>
      <w:r w:rsidR="006752DF">
        <w:rPr>
          <w:kern w:val="2"/>
          <w:lang w:val="en-CA" w:eastAsia="en-CA"/>
          <w14:ligatures w14:val="standardContextual"/>
        </w:rPr>
        <w:t xml:space="preserve">further enabling </w:t>
      </w:r>
      <w:r w:rsidRPr="00E06A4F">
        <w:rPr>
          <w:kern w:val="2"/>
          <w:lang w:val="en-CA" w:eastAsia="en-CA"/>
          <w14:ligatures w14:val="standardContextual"/>
        </w:rPr>
        <w:t xml:space="preserve">this kind of research, the provisions of </w:t>
      </w:r>
      <w:r w:rsidRPr="00497372">
        <w:rPr>
          <w:kern w:val="2"/>
          <w:lang w:val="en-CA" w:eastAsia="en-CA"/>
          <w14:ligatures w14:val="standardContextual"/>
        </w:rPr>
        <w:t xml:space="preserve">the TCPS 2 2022 shall apply. </w:t>
      </w:r>
    </w:p>
    <w:p w14:paraId="194DD7C9" w14:textId="77777777" w:rsidR="00DB0EAE" w:rsidRPr="00DA4088" w:rsidRDefault="00DB0EAE" w:rsidP="00DB0EAE">
      <w:pPr>
        <w:pStyle w:val="ListParagraph"/>
        <w:numPr>
          <w:ilvl w:val="0"/>
          <w:numId w:val="2"/>
        </w:numPr>
        <w:spacing w:after="0"/>
        <w:rPr>
          <w:b/>
          <w:bCs/>
        </w:rPr>
      </w:pPr>
      <w:r w:rsidRPr="00DA4088">
        <w:rPr>
          <w:b/>
          <w:bCs/>
        </w:rPr>
        <w:t>Ambrose Research Ethics Board (REB)</w:t>
      </w:r>
    </w:p>
    <w:p w14:paraId="5A5C0313" w14:textId="77777777" w:rsidR="00DB0EAE" w:rsidRPr="003D1B07" w:rsidRDefault="00DB0EAE" w:rsidP="00DB0EAE">
      <w:pPr>
        <w:ind w:left="720"/>
        <w:contextualSpacing/>
        <w:jc w:val="both"/>
        <w:rPr>
          <w:b/>
          <w:i/>
          <w:kern w:val="2"/>
          <w:lang w:val="en-CA" w:eastAsia="en-CA"/>
          <w14:ligatures w14:val="standardContextual"/>
        </w:rPr>
      </w:pPr>
      <w:r w:rsidRPr="003D1B07">
        <w:rPr>
          <w:b/>
          <w:i/>
          <w:kern w:val="2"/>
          <w:lang w:val="en-CA" w:eastAsia="en-CA"/>
          <w14:ligatures w14:val="standardContextual"/>
        </w:rPr>
        <w:t>Ambrose Research Mandate and the Research Ethics Board</w:t>
      </w:r>
    </w:p>
    <w:p w14:paraId="16EECD91" w14:textId="77777777" w:rsidR="00DB0EAE" w:rsidRPr="003D1B07" w:rsidRDefault="00DB0EAE" w:rsidP="00DB0EAE">
      <w:pPr>
        <w:ind w:left="720"/>
        <w:contextualSpacing/>
        <w:jc w:val="both"/>
        <w:rPr>
          <w:kern w:val="2"/>
          <w:lang w:val="en-CA" w:eastAsia="en-CA"/>
          <w14:ligatures w14:val="standardContextual"/>
        </w:rPr>
      </w:pPr>
      <w:r w:rsidRPr="003D1B07">
        <w:rPr>
          <w:kern w:val="2"/>
          <w:lang w:val="en-CA" w:eastAsia="en-CA"/>
          <w14:ligatures w14:val="standardContextual"/>
        </w:rPr>
        <w:t xml:space="preserve">This policy statement on research ethics involving humans is in alignment with the </w:t>
      </w:r>
      <w:hyperlink r:id="rId13" w:history="1">
        <w:r w:rsidRPr="003D1B07">
          <w:rPr>
            <w:color w:val="467886" w:themeColor="hyperlink"/>
            <w:kern w:val="2"/>
            <w:u w:val="single"/>
            <w:lang w:val="en-CA" w:eastAsia="en-CA"/>
            <w14:ligatures w14:val="standardContextual"/>
          </w:rPr>
          <w:t>Ambrose Research Mandate</w:t>
        </w:r>
      </w:hyperlink>
      <w:r w:rsidRPr="003D1B07">
        <w:rPr>
          <w:kern w:val="2"/>
          <w:lang w:val="en-CA" w:eastAsia="en-CA"/>
          <w14:ligatures w14:val="standardContextual"/>
        </w:rPr>
        <w:t xml:space="preserve"> which through the Ministry of Alberta Advanced Education, recognizes Ambrose as an independent academic institution. As an independent academic institution, Ambrose affirms its role as a community of “researchers, whose scholarship contributes to our academic disciplines, our church constituencies, the public of Alberta and Canada, and the international partners we serve.”</w:t>
      </w:r>
    </w:p>
    <w:p w14:paraId="6250E919" w14:textId="77777777" w:rsidR="00DB0EAE" w:rsidRDefault="00DB0EAE" w:rsidP="00DB0EAE">
      <w:pPr>
        <w:ind w:left="720"/>
        <w:contextualSpacing/>
        <w:rPr>
          <w:b/>
          <w:bCs/>
          <w:i/>
          <w:iCs/>
          <w:kern w:val="2"/>
          <w:lang w:val="en-CA" w:eastAsia="en-CA"/>
          <w14:ligatures w14:val="standardContextual"/>
        </w:rPr>
      </w:pPr>
    </w:p>
    <w:p w14:paraId="550B517A" w14:textId="77777777" w:rsidR="00DB0EAE" w:rsidRPr="003D1B07" w:rsidRDefault="00DB0EAE" w:rsidP="00DB0EAE">
      <w:pPr>
        <w:ind w:left="720"/>
        <w:contextualSpacing/>
        <w:rPr>
          <w:b/>
          <w:bCs/>
          <w:i/>
          <w:iCs/>
          <w:kern w:val="2"/>
          <w:lang w:val="en-CA" w:eastAsia="en-CA"/>
          <w14:ligatures w14:val="standardContextual"/>
        </w:rPr>
      </w:pPr>
      <w:r w:rsidRPr="003D1B07">
        <w:rPr>
          <w:b/>
          <w:bCs/>
          <w:i/>
          <w:iCs/>
          <w:kern w:val="2"/>
          <w:lang w:val="en-CA" w:eastAsia="en-CA"/>
          <w14:ligatures w14:val="standardContextual"/>
        </w:rPr>
        <w:t xml:space="preserve">Authority of the Research Ethics Board </w:t>
      </w:r>
    </w:p>
    <w:p w14:paraId="2E4196A7" w14:textId="77777777" w:rsidR="00DB0EAE" w:rsidRPr="003D1B07" w:rsidRDefault="00DB0EAE" w:rsidP="00DB0EAE">
      <w:pPr>
        <w:ind w:left="720"/>
        <w:contextualSpacing/>
        <w:jc w:val="both"/>
        <w:rPr>
          <w:kern w:val="2"/>
          <w:lang w:val="en-CA" w:eastAsia="en-CA"/>
          <w14:ligatures w14:val="standardContextual"/>
        </w:rPr>
      </w:pPr>
      <w:r w:rsidRPr="003D1B07">
        <w:rPr>
          <w:kern w:val="2"/>
          <w:lang w:val="en-CA" w:eastAsia="en-CA"/>
          <w14:ligatures w14:val="standardContextual"/>
        </w:rPr>
        <w:t xml:space="preserve">The REB is mandated to approve, reject, propose modifications to, or terminate any proposed or ongoing research involving human participants which is conducted within, or by members of, Ambrose University, using the considerations set forth in this policy as the minimum standard. The REB will have the necessary financial and administrative independence to fulfill its duties. </w:t>
      </w:r>
    </w:p>
    <w:p w14:paraId="3E179622" w14:textId="711B4537" w:rsidR="00DB0EAE" w:rsidRDefault="00DB0EAE" w:rsidP="00DB1431">
      <w:pPr>
        <w:pStyle w:val="ListParagraph"/>
        <w:numPr>
          <w:ilvl w:val="1"/>
          <w:numId w:val="10"/>
        </w:numPr>
        <w:ind w:left="1530"/>
        <w:jc w:val="both"/>
        <w:rPr>
          <w:kern w:val="2"/>
          <w:lang w:val="en-CA" w:eastAsia="en-CA"/>
          <w14:ligatures w14:val="standardContextual"/>
        </w:rPr>
      </w:pPr>
      <w:r w:rsidRPr="00DA4088">
        <w:rPr>
          <w:kern w:val="2"/>
          <w:lang w:val="en-CA" w:eastAsia="en-CA"/>
          <w14:ligatures w14:val="standardContextual"/>
        </w:rPr>
        <w:t xml:space="preserve">Ambrose as an institution shall not overrule a negative decision by the REB made on ethical grounds without following the </w:t>
      </w:r>
      <w:r>
        <w:rPr>
          <w:kern w:val="2"/>
          <w:lang w:val="en-CA" w:eastAsia="en-CA"/>
          <w14:ligatures w14:val="standardContextual"/>
        </w:rPr>
        <w:t>approved</w:t>
      </w:r>
      <w:r w:rsidRPr="00D43A7A">
        <w:rPr>
          <w:kern w:val="2"/>
          <w:lang w:val="en-CA" w:eastAsia="en-CA"/>
          <w14:ligatures w14:val="standardContextual"/>
        </w:rPr>
        <w:t xml:space="preserve"> appeal</w:t>
      </w:r>
      <w:r>
        <w:rPr>
          <w:kern w:val="2"/>
          <w:lang w:val="en-CA" w:eastAsia="en-CA"/>
          <w14:ligatures w14:val="standardContextual"/>
        </w:rPr>
        <w:t>s</w:t>
      </w:r>
      <w:r w:rsidRPr="00D43A7A">
        <w:rPr>
          <w:kern w:val="2"/>
          <w:lang w:val="en-CA" w:eastAsia="en-CA"/>
          <w14:ligatures w14:val="standardContextual"/>
        </w:rPr>
        <w:t xml:space="preserve"> proc</w:t>
      </w:r>
      <w:r>
        <w:rPr>
          <w:kern w:val="2"/>
          <w:lang w:val="en-CA" w:eastAsia="en-CA"/>
          <w14:ligatures w14:val="standardContextual"/>
        </w:rPr>
        <w:t>edure (See Ethical Research Appeal Procedure).</w:t>
      </w:r>
    </w:p>
    <w:p w14:paraId="29E763AE" w14:textId="77777777" w:rsidR="00DB0EAE" w:rsidRPr="00B22575" w:rsidRDefault="00DB0EAE" w:rsidP="00B22575">
      <w:pPr>
        <w:pStyle w:val="ListParagraph"/>
        <w:numPr>
          <w:ilvl w:val="0"/>
          <w:numId w:val="11"/>
        </w:numPr>
        <w:jc w:val="both"/>
        <w:rPr>
          <w:kern w:val="2"/>
          <w:lang w:val="en-CA" w:eastAsia="en-CA"/>
          <w14:ligatures w14:val="standardContextual"/>
        </w:rPr>
      </w:pPr>
      <w:r w:rsidRPr="00B22575">
        <w:rPr>
          <w:iCs/>
          <w:kern w:val="2"/>
          <w:lang w:val="en-CA" w:eastAsia="en-CA"/>
          <w14:ligatures w14:val="standardContextual"/>
        </w:rPr>
        <w:t xml:space="preserve">The Ambrose University REB shall consult as needed, qualified ad hoc advisors to assess applications. </w:t>
      </w:r>
    </w:p>
    <w:p w14:paraId="2CE7CF12" w14:textId="77777777" w:rsidR="00DB0EAE" w:rsidRPr="003D1B07" w:rsidRDefault="00DB0EAE" w:rsidP="00DB0EAE">
      <w:pPr>
        <w:ind w:left="720"/>
        <w:contextualSpacing/>
        <w:rPr>
          <w:b/>
          <w:i/>
          <w:iCs/>
          <w:kern w:val="2"/>
          <w:lang w:val="en-CA" w:eastAsia="en-CA"/>
          <w14:ligatures w14:val="standardContextual"/>
        </w:rPr>
      </w:pPr>
      <w:r w:rsidRPr="003D1B07">
        <w:rPr>
          <w:b/>
          <w:i/>
          <w:iCs/>
          <w:kern w:val="2"/>
          <w:lang w:val="en-CA" w:eastAsia="en-CA"/>
          <w14:ligatures w14:val="standardContextual"/>
        </w:rPr>
        <w:t>Membership of the Research Ethics Board</w:t>
      </w:r>
    </w:p>
    <w:p w14:paraId="53FFBC9B" w14:textId="77777777" w:rsidR="00DB0EAE" w:rsidRDefault="00DB0EAE" w:rsidP="00DB0EAE">
      <w:pPr>
        <w:ind w:left="720"/>
        <w:contextualSpacing/>
        <w:jc w:val="both"/>
        <w:rPr>
          <w:kern w:val="2"/>
          <w:lang w:val="en-CA" w:eastAsia="en-CA"/>
          <w14:ligatures w14:val="standardContextual"/>
        </w:rPr>
      </w:pPr>
      <w:r w:rsidRPr="003D1B07">
        <w:rPr>
          <w:kern w:val="2"/>
          <w:lang w:val="en-CA" w:eastAsia="en-CA"/>
          <w14:ligatures w14:val="standardContextual"/>
        </w:rPr>
        <w:t>Ambrose University has one REB. The appropriate members of the REB shall be appointed by the General Faculties Council (GFC) of Ambrose University in August of each year.</w:t>
      </w:r>
    </w:p>
    <w:p w14:paraId="14F362B3" w14:textId="77777777" w:rsidR="00DB0EAE" w:rsidRDefault="00DB0EAE" w:rsidP="00DB0EAE">
      <w:pPr>
        <w:ind w:left="720"/>
        <w:contextualSpacing/>
        <w:jc w:val="both"/>
        <w:rPr>
          <w:kern w:val="2"/>
          <w:lang w:val="en-CA" w:eastAsia="en-CA"/>
          <w14:ligatures w14:val="standardContextual"/>
        </w:rPr>
      </w:pPr>
    </w:p>
    <w:p w14:paraId="581E1F14" w14:textId="77777777" w:rsidR="00DB0EAE" w:rsidRPr="003D1B07" w:rsidRDefault="00DB0EAE" w:rsidP="00DB0EAE">
      <w:pPr>
        <w:ind w:left="720"/>
        <w:contextualSpacing/>
        <w:jc w:val="both"/>
        <w:rPr>
          <w:kern w:val="2"/>
          <w:lang w:val="en-CA" w:eastAsia="en-CA"/>
          <w14:ligatures w14:val="standardContextual"/>
        </w:rPr>
      </w:pPr>
      <w:r w:rsidRPr="003D1B07">
        <w:rPr>
          <w:kern w:val="2"/>
          <w:lang w:val="en-CA" w:eastAsia="en-CA"/>
          <w14:ligatures w14:val="standardContextual"/>
        </w:rPr>
        <w:t xml:space="preserve">The membership of the Ambrose Research Ethics Board is stipulated in the Terms of Reference of the Research Ethics Committee as follows: </w:t>
      </w:r>
    </w:p>
    <w:p w14:paraId="169B28FF" w14:textId="3CA9F8D0" w:rsidR="00DB0EAE" w:rsidRPr="00DA4088" w:rsidRDefault="00DB0EAE" w:rsidP="00DB0EAE">
      <w:pPr>
        <w:pStyle w:val="ListParagraph"/>
        <w:numPr>
          <w:ilvl w:val="0"/>
          <w:numId w:val="9"/>
        </w:numPr>
        <w:ind w:left="1620" w:hanging="450"/>
        <w:jc w:val="both"/>
        <w:rPr>
          <w:kern w:val="2"/>
          <w:lang w:val="en-CA" w:eastAsia="en-CA"/>
          <w14:ligatures w14:val="standardContextual"/>
        </w:rPr>
      </w:pPr>
      <w:r w:rsidRPr="00DA4088">
        <w:rPr>
          <w:kern w:val="2"/>
          <w:lang w:val="en-CA" w:eastAsia="en-CA"/>
          <w14:ligatures w14:val="standardContextual"/>
        </w:rPr>
        <w:t>The REB shall consist of at least five members</w:t>
      </w:r>
      <w:r w:rsidR="008A40B7">
        <w:rPr>
          <w:kern w:val="2"/>
          <w:lang w:val="en-CA" w:eastAsia="en-CA"/>
          <w14:ligatures w14:val="standardContextual"/>
        </w:rPr>
        <w:t>:</w:t>
      </w:r>
    </w:p>
    <w:p w14:paraId="5980733C" w14:textId="77777777" w:rsidR="00DB0EAE" w:rsidRPr="003D1B07" w:rsidRDefault="00DB0EAE" w:rsidP="00DB0EAE">
      <w:pPr>
        <w:numPr>
          <w:ilvl w:val="2"/>
          <w:numId w:val="9"/>
        </w:numPr>
        <w:ind w:left="2070"/>
        <w:contextualSpacing/>
        <w:jc w:val="both"/>
        <w:rPr>
          <w:kern w:val="2"/>
          <w:lang w:val="en-CA" w:eastAsia="en-CA"/>
          <w14:ligatures w14:val="standardContextual"/>
        </w:rPr>
      </w:pPr>
      <w:r>
        <w:rPr>
          <w:kern w:val="2"/>
          <w:lang w:val="en-CA" w:eastAsia="en-CA"/>
          <w14:ligatures w14:val="standardContextual"/>
        </w:rPr>
        <w:t>At least two members are tenured or tenure track</w:t>
      </w:r>
    </w:p>
    <w:p w14:paraId="2FD1B245" w14:textId="77777777" w:rsidR="00DB0EAE" w:rsidRPr="003D1B07" w:rsidRDefault="00DB0EAE" w:rsidP="00DB0EAE">
      <w:pPr>
        <w:numPr>
          <w:ilvl w:val="2"/>
          <w:numId w:val="9"/>
        </w:numPr>
        <w:ind w:left="2070"/>
        <w:contextualSpacing/>
        <w:jc w:val="both"/>
        <w:rPr>
          <w:kern w:val="2"/>
          <w:lang w:val="en-CA" w:eastAsia="en-CA"/>
          <w14:ligatures w14:val="standardContextual"/>
        </w:rPr>
      </w:pPr>
      <w:r w:rsidRPr="003D1B07">
        <w:rPr>
          <w:kern w:val="2"/>
          <w:lang w:val="en-CA" w:eastAsia="en-CA"/>
          <w14:ligatures w14:val="standardContextual"/>
        </w:rPr>
        <w:t xml:space="preserve">At least one member is knowledgeable in ethics. </w:t>
      </w:r>
    </w:p>
    <w:p w14:paraId="1AB0C302" w14:textId="77777777" w:rsidR="00DB0EAE" w:rsidRPr="003D1B07" w:rsidRDefault="00DB0EAE" w:rsidP="00DB0EAE">
      <w:pPr>
        <w:numPr>
          <w:ilvl w:val="2"/>
          <w:numId w:val="9"/>
        </w:numPr>
        <w:ind w:left="2070"/>
        <w:contextualSpacing/>
        <w:jc w:val="both"/>
        <w:rPr>
          <w:kern w:val="2"/>
          <w:lang w:val="en-CA" w:eastAsia="en-CA"/>
          <w14:ligatures w14:val="standardContextual"/>
        </w:rPr>
      </w:pPr>
      <w:r w:rsidRPr="003D1B07">
        <w:rPr>
          <w:kern w:val="2"/>
          <w:lang w:val="en-CA" w:eastAsia="en-CA"/>
          <w14:ligatures w14:val="standardContextual"/>
        </w:rPr>
        <w:t xml:space="preserve">At least two have broad expertise in the methods or in the areas of research covered by the REB. </w:t>
      </w:r>
    </w:p>
    <w:p w14:paraId="0A35D136" w14:textId="77777777" w:rsidR="00DB0EAE" w:rsidRPr="00091A9B" w:rsidRDefault="00DB0EAE" w:rsidP="00DB0EAE">
      <w:pPr>
        <w:numPr>
          <w:ilvl w:val="2"/>
          <w:numId w:val="9"/>
        </w:numPr>
        <w:ind w:left="2070"/>
        <w:contextualSpacing/>
        <w:jc w:val="both"/>
        <w:rPr>
          <w:kern w:val="2"/>
          <w:lang w:val="en-CA" w:eastAsia="en-CA"/>
          <w14:ligatures w14:val="standardContextual"/>
        </w:rPr>
      </w:pPr>
      <w:r>
        <w:rPr>
          <w:kern w:val="2"/>
          <w:lang w:val="en-CA" w:eastAsia="en-CA"/>
          <w14:ligatures w14:val="standardContextual"/>
        </w:rPr>
        <w:t xml:space="preserve">When reviewing </w:t>
      </w:r>
      <w:r w:rsidRPr="003D1B07">
        <w:rPr>
          <w:kern w:val="2"/>
          <w:lang w:val="en-CA" w:eastAsia="en-CA"/>
          <w14:ligatures w14:val="standardContextual"/>
        </w:rPr>
        <w:t xml:space="preserve">biomedical research, </w:t>
      </w:r>
      <w:r>
        <w:rPr>
          <w:kern w:val="2"/>
          <w:lang w:val="en-CA" w:eastAsia="en-CA"/>
          <w14:ligatures w14:val="standardContextual"/>
        </w:rPr>
        <w:t xml:space="preserve">the committee will seek as necessary an expert </w:t>
      </w:r>
      <w:r w:rsidRPr="00091A9B">
        <w:rPr>
          <w:kern w:val="2"/>
          <w:lang w:val="en-CA" w:eastAsia="en-CA"/>
          <w14:ligatures w14:val="standardContextual"/>
        </w:rPr>
        <w:t>knowledgeable in the relevant law.</w:t>
      </w:r>
    </w:p>
    <w:p w14:paraId="4DA7C1E8" w14:textId="77777777" w:rsidR="00DB0EAE" w:rsidRPr="003D1B07" w:rsidRDefault="00DB0EAE" w:rsidP="00DB0EAE">
      <w:pPr>
        <w:numPr>
          <w:ilvl w:val="2"/>
          <w:numId w:val="9"/>
        </w:numPr>
        <w:ind w:left="2070"/>
        <w:contextualSpacing/>
        <w:jc w:val="both"/>
        <w:rPr>
          <w:kern w:val="2"/>
          <w:lang w:val="en-CA" w:eastAsia="en-CA"/>
          <w14:ligatures w14:val="standardContextual"/>
        </w:rPr>
      </w:pPr>
      <w:r w:rsidRPr="003D1B07">
        <w:rPr>
          <w:kern w:val="2"/>
          <w:lang w:val="en-CA" w:eastAsia="en-CA"/>
          <w14:ligatures w14:val="standardContextual"/>
        </w:rPr>
        <w:lastRenderedPageBreak/>
        <w:t>At least one member has no affiliation with Ambrose University.</w:t>
      </w:r>
    </w:p>
    <w:p w14:paraId="37C6D173" w14:textId="77777777" w:rsidR="00DB0EAE" w:rsidRPr="00D60577" w:rsidRDefault="00DB0EAE" w:rsidP="00DB0EAE">
      <w:pPr>
        <w:pStyle w:val="ListParagraph"/>
        <w:numPr>
          <w:ilvl w:val="0"/>
          <w:numId w:val="9"/>
        </w:numPr>
        <w:ind w:left="1620"/>
        <w:jc w:val="both"/>
        <w:rPr>
          <w:strike/>
          <w:kern w:val="2"/>
          <w:lang w:val="en-CA" w:eastAsia="en-CA"/>
          <w14:ligatures w14:val="standardContextual"/>
        </w:rPr>
      </w:pPr>
      <w:r w:rsidRPr="00DA4088">
        <w:rPr>
          <w:kern w:val="2"/>
          <w:lang w:val="en-CA" w:eastAsia="en-CA"/>
          <w14:ligatures w14:val="standardContextual"/>
        </w:rPr>
        <w:t>Appointments to the REB will be staggered from year to year to ensure continuity within the board.</w:t>
      </w:r>
    </w:p>
    <w:p w14:paraId="615DFF65" w14:textId="77777777" w:rsidR="00DB0EAE" w:rsidRPr="00DA4088" w:rsidRDefault="00DB0EAE" w:rsidP="00DB0EAE">
      <w:pPr>
        <w:pStyle w:val="ListParagraph"/>
        <w:numPr>
          <w:ilvl w:val="0"/>
          <w:numId w:val="9"/>
        </w:numPr>
        <w:ind w:left="1620"/>
        <w:jc w:val="both"/>
        <w:rPr>
          <w:strike/>
          <w:kern w:val="2"/>
          <w:lang w:val="en-CA" w:eastAsia="en-CA"/>
          <w14:ligatures w14:val="standardContextual"/>
        </w:rPr>
      </w:pPr>
      <w:r>
        <w:rPr>
          <w:kern w:val="2"/>
          <w:lang w:val="en-CA" w:eastAsia="en-CA"/>
          <w14:ligatures w14:val="standardContextual"/>
        </w:rPr>
        <w:t>All members must complete the online TCPS2 Course on Research Ethics (CORE) tutorial and obtain a completion certificate.</w:t>
      </w:r>
      <w:r w:rsidRPr="00DA4088">
        <w:rPr>
          <w:kern w:val="2"/>
          <w:lang w:val="en-CA" w:eastAsia="en-CA"/>
          <w14:ligatures w14:val="standardContextual"/>
        </w:rPr>
        <w:t xml:space="preserve"> </w:t>
      </w:r>
    </w:p>
    <w:p w14:paraId="6E1B9EA1" w14:textId="77777777" w:rsidR="00DB0EAE" w:rsidRPr="00DA4088" w:rsidRDefault="00DB0EAE" w:rsidP="00DB0EAE">
      <w:pPr>
        <w:pStyle w:val="ListParagraph"/>
        <w:ind w:left="1620"/>
        <w:jc w:val="both"/>
        <w:rPr>
          <w:strike/>
          <w:kern w:val="2"/>
          <w:lang w:val="en-CA" w:eastAsia="en-CA"/>
          <w14:ligatures w14:val="standardContextual"/>
        </w:rPr>
      </w:pPr>
    </w:p>
    <w:p w14:paraId="34A177A2" w14:textId="77777777" w:rsidR="00DB0EAE" w:rsidRPr="00DA4088" w:rsidRDefault="00DB0EAE" w:rsidP="00DB0EAE">
      <w:pPr>
        <w:pStyle w:val="ListParagraph"/>
        <w:numPr>
          <w:ilvl w:val="0"/>
          <w:numId w:val="2"/>
        </w:numPr>
        <w:rPr>
          <w:b/>
        </w:rPr>
      </w:pPr>
      <w:r w:rsidRPr="00DA4088">
        <w:rPr>
          <w:b/>
        </w:rPr>
        <w:t xml:space="preserve">Analysis of potential harm and benefit </w:t>
      </w:r>
    </w:p>
    <w:p w14:paraId="3177401E" w14:textId="77777777" w:rsidR="00DB0EAE" w:rsidRPr="00DA4088" w:rsidRDefault="00DB0EAE" w:rsidP="00DB0EAE">
      <w:pPr>
        <w:pStyle w:val="ListParagraph"/>
        <w:jc w:val="both"/>
      </w:pPr>
      <w:r w:rsidRPr="00DA4088">
        <w:t xml:space="preserve">The Ambrose REB is empowered to conduct proportionate reviews of proposed research in accordance with the range of risks associated with the research. The range of risks are defined in the TCPS 2 2022. </w:t>
      </w:r>
    </w:p>
    <w:p w14:paraId="46E39690" w14:textId="77777777" w:rsidR="00DB0EAE" w:rsidRPr="00DA4088" w:rsidRDefault="00DB0EAE" w:rsidP="00DB0EAE">
      <w:pPr>
        <w:pStyle w:val="ListParagraph"/>
        <w:ind w:left="360"/>
        <w:jc w:val="both"/>
      </w:pPr>
    </w:p>
    <w:p w14:paraId="24140016" w14:textId="77777777" w:rsidR="00DB0EAE" w:rsidRPr="00DA4088" w:rsidRDefault="00DB0EAE" w:rsidP="00DB0EAE">
      <w:pPr>
        <w:pStyle w:val="ListParagraph"/>
        <w:jc w:val="both"/>
      </w:pPr>
      <w:r w:rsidRPr="00DA4088">
        <w:t xml:space="preserve">Where research is assessed to be below minimum risk, it will be subject to Delegated Review, and where research is assessed at above minimal risk, it will be subject to a Full Board review. </w:t>
      </w:r>
    </w:p>
    <w:p w14:paraId="2E540371" w14:textId="77777777" w:rsidR="00DB0EAE" w:rsidRPr="00DA4088" w:rsidRDefault="00DB0EAE" w:rsidP="00DB0EAE">
      <w:pPr>
        <w:ind w:left="720"/>
        <w:jc w:val="both"/>
      </w:pPr>
      <w:r w:rsidRPr="00DA4088">
        <w:t xml:space="preserve">The REB shall satisfy itself that the design of a research project that poses more than minimal risk can address the questions being asked in the research. The extent of the review for scholarly standards that is required for biomedical research that involves above minimal risk will vary according to the research being conducted. </w:t>
      </w:r>
    </w:p>
    <w:p w14:paraId="6814C969" w14:textId="77777777" w:rsidR="00DB0EAE" w:rsidRPr="00DA4088" w:rsidRDefault="00DB0EAE" w:rsidP="00DB0EAE">
      <w:pPr>
        <w:ind w:left="720"/>
        <w:jc w:val="both"/>
      </w:pPr>
      <w:r w:rsidRPr="00DA4088">
        <w:t xml:space="preserve">Certain types of research may legitimately have a negative effect on public figures in politics, business, </w:t>
      </w:r>
      <w:proofErr w:type="spellStart"/>
      <w:r w:rsidRPr="00DA4088">
        <w:t>labour</w:t>
      </w:r>
      <w:proofErr w:type="spellEnd"/>
      <w:r w:rsidRPr="00DA4088">
        <w:t xml:space="preserve">, the arts, or on organizations. Such research should not be blocked using harms/benefits analysis or because of the potentially negative nature of the findings. </w:t>
      </w:r>
    </w:p>
    <w:p w14:paraId="007FA64D" w14:textId="0C7F0F4E" w:rsidR="00DB0EAE" w:rsidRPr="00EC67F4" w:rsidRDefault="00DB0EAE" w:rsidP="00DB0EAE">
      <w:pPr>
        <w:ind w:left="720" w:hanging="360"/>
        <w:contextualSpacing/>
        <w:rPr>
          <w:color w:val="3333FF"/>
          <w:kern w:val="2"/>
          <w:lang w:val="en-CA" w:eastAsia="en-CA"/>
          <w14:ligatures w14:val="standardContextual"/>
        </w:rPr>
      </w:pPr>
      <w:r>
        <w:rPr>
          <w:b/>
          <w:kern w:val="2"/>
          <w:lang w:val="en-CA" w:eastAsia="en-CA"/>
          <w14:ligatures w14:val="standardContextual"/>
        </w:rPr>
        <w:t xml:space="preserve">F. </w:t>
      </w:r>
      <w:r>
        <w:rPr>
          <w:b/>
          <w:kern w:val="2"/>
          <w:lang w:val="en-CA" w:eastAsia="en-CA"/>
          <w14:ligatures w14:val="standardContextual"/>
        </w:rPr>
        <w:tab/>
      </w:r>
      <w:r w:rsidRPr="00EC67F4">
        <w:rPr>
          <w:b/>
          <w:kern w:val="2"/>
          <w:lang w:val="en-CA" w:eastAsia="en-CA"/>
          <w14:ligatures w14:val="standardContextual"/>
        </w:rPr>
        <w:t xml:space="preserve">Review Procedures  </w:t>
      </w:r>
    </w:p>
    <w:p w14:paraId="3C1B93B1" w14:textId="77777777" w:rsidR="00DB0EAE" w:rsidRPr="00EC67F4" w:rsidRDefault="00DB0EAE" w:rsidP="00DB0EAE">
      <w:pPr>
        <w:ind w:firstLine="720"/>
        <w:contextualSpacing/>
        <w:jc w:val="both"/>
        <w:rPr>
          <w:kern w:val="2"/>
          <w:lang w:val="en-CA" w:eastAsia="en-CA"/>
          <w14:ligatures w14:val="standardContextual"/>
        </w:rPr>
      </w:pPr>
      <w:r w:rsidRPr="00EC67F4">
        <w:rPr>
          <w:kern w:val="2"/>
          <w:lang w:val="en-CA" w:eastAsia="en-CA"/>
          <w14:ligatures w14:val="standardContextual"/>
        </w:rPr>
        <w:t xml:space="preserve">The REB will adopt a proportionate review approach consonant with Section </w:t>
      </w:r>
      <w:r>
        <w:rPr>
          <w:kern w:val="2"/>
          <w:lang w:val="en-CA" w:eastAsia="en-CA"/>
          <w14:ligatures w14:val="standardContextual"/>
        </w:rPr>
        <w:t xml:space="preserve">E </w:t>
      </w:r>
      <w:r w:rsidRPr="00EC67F4">
        <w:rPr>
          <w:kern w:val="2"/>
          <w:lang w:val="en-CA" w:eastAsia="en-CA"/>
          <w14:ligatures w14:val="standardContextual"/>
        </w:rPr>
        <w:t xml:space="preserve">above. </w:t>
      </w:r>
    </w:p>
    <w:p w14:paraId="08FDBE3A" w14:textId="77777777" w:rsidR="00DB0EAE" w:rsidRPr="00EC67F4" w:rsidRDefault="00DB0EAE" w:rsidP="00DB0EAE">
      <w:pPr>
        <w:contextualSpacing/>
        <w:jc w:val="both"/>
        <w:rPr>
          <w:kern w:val="2"/>
          <w:lang w:val="en-CA" w:eastAsia="en-CA"/>
          <w14:ligatures w14:val="standardContextual"/>
        </w:rPr>
      </w:pPr>
    </w:p>
    <w:p w14:paraId="09777C9C" w14:textId="77777777" w:rsidR="00DB0EAE" w:rsidRPr="00EC67F4" w:rsidRDefault="00DB0EAE" w:rsidP="00DB0EAE">
      <w:pPr>
        <w:ind w:left="720"/>
        <w:jc w:val="both"/>
        <w:rPr>
          <w:kern w:val="2"/>
          <w:lang w:val="en-CA" w:eastAsia="en-CA"/>
          <w14:ligatures w14:val="standardContextual"/>
        </w:rPr>
      </w:pPr>
      <w:r w:rsidRPr="00EC67F4">
        <w:rPr>
          <w:kern w:val="2"/>
          <w:lang w:val="en-CA" w:eastAsia="en-CA"/>
          <w14:ligatures w14:val="standardContextual"/>
        </w:rPr>
        <w:t>The REB will meet on a regular cadence to discharge its duties and responsibilities. A quorum for the REB will consist of a majority of its members. Where there is less than full attendance, decisions requiring full review will be adopted only if the members attending the meeting possess the range of background and expertise stipulated in article 1.3 of this policy.</w:t>
      </w:r>
    </w:p>
    <w:p w14:paraId="47F40F5D" w14:textId="77777777" w:rsidR="00DB0EAE" w:rsidRPr="00EC67F4" w:rsidRDefault="00DB0EAE" w:rsidP="00DB0EAE">
      <w:pPr>
        <w:ind w:left="720"/>
        <w:jc w:val="both"/>
        <w:rPr>
          <w:kern w:val="2"/>
          <w:lang w:val="en-CA" w:eastAsia="en-CA"/>
          <w14:ligatures w14:val="standardContextual"/>
        </w:rPr>
      </w:pPr>
      <w:r w:rsidRPr="00EC67F4">
        <w:rPr>
          <w:kern w:val="2"/>
          <w:lang w:val="en-CA" w:eastAsia="en-CA"/>
          <w14:ligatures w14:val="standardContextual"/>
        </w:rPr>
        <w:t xml:space="preserve">Minutes of all REB meetings shall be prepared and maintained by the REB. The minutes shall clearly document the REB’s decisions and any dissents, and the reasons for them. These minutes will be retained by the GFC and made available, when requested, to researchers and funding agencies. </w:t>
      </w:r>
    </w:p>
    <w:p w14:paraId="78FE4071" w14:textId="77777777" w:rsidR="00DB0EAE" w:rsidRPr="00EC67F4" w:rsidRDefault="00DB0EAE" w:rsidP="00DB0EAE">
      <w:pPr>
        <w:ind w:firstLine="720"/>
        <w:jc w:val="both"/>
        <w:rPr>
          <w:kern w:val="2"/>
          <w:lang w:val="en-CA" w:eastAsia="en-CA"/>
          <w14:ligatures w14:val="standardContextual"/>
        </w:rPr>
      </w:pPr>
      <w:r w:rsidRPr="00EC67F4">
        <w:rPr>
          <w:kern w:val="2"/>
          <w:lang w:val="en-CA" w:eastAsia="en-CA"/>
          <w14:ligatures w14:val="standardContextual"/>
        </w:rPr>
        <w:t xml:space="preserve">Decisions of the REB will be made by majority vote. </w:t>
      </w:r>
    </w:p>
    <w:p w14:paraId="4CFB3133" w14:textId="77777777" w:rsidR="00DB0EAE" w:rsidRPr="00EC67F4" w:rsidRDefault="00DB0EAE" w:rsidP="00DB0EAE">
      <w:pPr>
        <w:ind w:left="720"/>
        <w:jc w:val="both"/>
        <w:rPr>
          <w:kern w:val="2"/>
          <w:lang w:val="en-CA" w:eastAsia="en-CA"/>
          <w14:ligatures w14:val="standardContextual"/>
        </w:rPr>
      </w:pPr>
      <w:r w:rsidRPr="00EC67F4">
        <w:rPr>
          <w:kern w:val="2"/>
          <w:lang w:val="en-CA" w:eastAsia="en-CA"/>
          <w14:ligatures w14:val="standardContextual"/>
        </w:rPr>
        <w:t xml:space="preserve">REB reviews shall be based on fully detailed research proposals or, where applicable, progress reports. The REB shall function impartially, provide a fair hearing to those involved and provide reasoned, appropriately documented opinions and decisions. </w:t>
      </w:r>
    </w:p>
    <w:p w14:paraId="5B9B5EFF" w14:textId="77777777" w:rsidR="00DB0EAE" w:rsidRPr="00EC67F4" w:rsidRDefault="00DB0EAE" w:rsidP="00DB0EAE">
      <w:pPr>
        <w:ind w:left="720"/>
        <w:jc w:val="both"/>
        <w:rPr>
          <w:kern w:val="2"/>
          <w:lang w:val="en-CA" w:eastAsia="en-CA"/>
          <w14:ligatures w14:val="standardContextual"/>
        </w:rPr>
      </w:pPr>
      <w:r w:rsidRPr="00EC67F4">
        <w:rPr>
          <w:kern w:val="2"/>
          <w:lang w:val="en-CA" w:eastAsia="en-CA"/>
          <w14:ligatures w14:val="standardContextual"/>
        </w:rPr>
        <w:t xml:space="preserve">The REB shall accommodate reasonable requests from researchers to participate in discussions about their proposals, but those researchers may not be present when the REB is making its decision. When an REB is considering a negative decision, it shall provide the </w:t>
      </w:r>
      <w:r w:rsidRPr="00EC67F4">
        <w:rPr>
          <w:kern w:val="2"/>
          <w:lang w:val="en-CA" w:eastAsia="en-CA"/>
          <w14:ligatures w14:val="standardContextual"/>
        </w:rPr>
        <w:lastRenderedPageBreak/>
        <w:t xml:space="preserve">researcher with all the reasons for doing so and give the researcher an opportunity to reply before making a final decision. </w:t>
      </w:r>
    </w:p>
    <w:p w14:paraId="729844EF" w14:textId="77777777" w:rsidR="00DB0EAE" w:rsidRPr="00EC67F4" w:rsidRDefault="00DB0EAE" w:rsidP="00DB0EAE">
      <w:pPr>
        <w:ind w:left="720"/>
        <w:jc w:val="both"/>
        <w:rPr>
          <w:kern w:val="2"/>
          <w:lang w:val="en-CA" w:eastAsia="en-CA"/>
          <w14:ligatures w14:val="standardContextual"/>
        </w:rPr>
      </w:pPr>
      <w:r w:rsidRPr="00EC67F4">
        <w:rPr>
          <w:kern w:val="2"/>
          <w:lang w:val="en-CA" w:eastAsia="en-CA"/>
          <w14:ligatures w14:val="standardContextual"/>
        </w:rPr>
        <w:t xml:space="preserve">The REB shall consult the TCPS 2 2022 (as needed) on topics related to determination of risk level, reports of unanticipated issues, as well as modalities of record keeping for the REB. </w:t>
      </w:r>
    </w:p>
    <w:p w14:paraId="56997F08" w14:textId="77777777" w:rsidR="00DB0EAE" w:rsidRDefault="00DB0EAE" w:rsidP="00DB0EAE">
      <w:pPr>
        <w:spacing w:after="0"/>
        <w:ind w:left="547" w:hanging="187"/>
      </w:pPr>
      <w:r w:rsidRPr="00EC67F4">
        <w:rPr>
          <w:b/>
          <w:bCs/>
        </w:rPr>
        <w:t>G.</w:t>
      </w:r>
      <w:r>
        <w:t xml:space="preserve"> </w:t>
      </w:r>
      <w:r w:rsidRPr="00EC67F4">
        <w:rPr>
          <w:b/>
          <w:bCs/>
        </w:rPr>
        <w:t>Appeals and Reconsiderations</w:t>
      </w:r>
    </w:p>
    <w:p w14:paraId="59AB39A2" w14:textId="77777777" w:rsidR="00DB0EAE" w:rsidRPr="00EC67F4" w:rsidRDefault="00DB0EAE" w:rsidP="00DB0EAE">
      <w:pPr>
        <w:ind w:left="720"/>
        <w:contextualSpacing/>
        <w:jc w:val="both"/>
        <w:rPr>
          <w:kern w:val="2"/>
          <w:lang w:val="en-CA" w:eastAsia="en-CA"/>
          <w14:ligatures w14:val="standardContextual"/>
        </w:rPr>
      </w:pPr>
      <w:r w:rsidRPr="00EC67F4">
        <w:rPr>
          <w:kern w:val="2"/>
          <w:lang w:val="en-CA" w:eastAsia="en-CA"/>
          <w14:ligatures w14:val="standardContextual"/>
        </w:rPr>
        <w:t xml:space="preserve">Researchers have the right to request, and the REB has an obligation to provide, reconsideration of decisions affecting a research project. </w:t>
      </w:r>
    </w:p>
    <w:p w14:paraId="18CEF2FE" w14:textId="77777777" w:rsidR="00DB0EAE" w:rsidRPr="00EC67F4" w:rsidRDefault="00DB0EAE" w:rsidP="00DB0EAE">
      <w:pPr>
        <w:ind w:left="390"/>
        <w:contextualSpacing/>
        <w:jc w:val="both"/>
        <w:rPr>
          <w:kern w:val="2"/>
          <w:lang w:val="en-CA" w:eastAsia="en-CA"/>
          <w14:ligatures w14:val="standardContextual"/>
        </w:rPr>
      </w:pPr>
    </w:p>
    <w:p w14:paraId="564CA668" w14:textId="77777777" w:rsidR="00DB0EAE" w:rsidRDefault="00DB0EAE" w:rsidP="00DB0EAE">
      <w:pPr>
        <w:ind w:left="720"/>
        <w:contextualSpacing/>
        <w:jc w:val="both"/>
        <w:rPr>
          <w:kern w:val="2"/>
          <w:lang w:val="en-CA" w:eastAsia="en-CA"/>
          <w14:ligatures w14:val="standardContextual"/>
        </w:rPr>
      </w:pPr>
      <w:r w:rsidRPr="00EC67F4">
        <w:rPr>
          <w:kern w:val="2"/>
          <w:lang w:val="en-CA" w:eastAsia="en-CA"/>
          <w14:ligatures w14:val="standardContextual"/>
        </w:rPr>
        <w:t xml:space="preserve">In cases where researchers and the REB cannot reach agreement through discussion and reconsideration, </w:t>
      </w:r>
      <w:r>
        <w:rPr>
          <w:kern w:val="2"/>
          <w:lang w:val="en-CA" w:eastAsia="en-CA"/>
          <w14:ligatures w14:val="standardContextual"/>
        </w:rPr>
        <w:t xml:space="preserve">an appeal process is available to the researcher (See Ethical Research Appeals Procedure). </w:t>
      </w:r>
    </w:p>
    <w:p w14:paraId="4259511A" w14:textId="77777777" w:rsidR="00DB0EAE" w:rsidRPr="00EC67F4" w:rsidRDefault="00DB0EAE" w:rsidP="00DB0EAE">
      <w:pPr>
        <w:ind w:left="720"/>
        <w:contextualSpacing/>
        <w:jc w:val="both"/>
        <w:rPr>
          <w:kern w:val="2"/>
          <w:lang w:val="en-CA" w:eastAsia="en-CA"/>
          <w14:ligatures w14:val="standardContextual"/>
        </w:rPr>
      </w:pPr>
    </w:p>
    <w:p w14:paraId="5598BD18" w14:textId="77777777" w:rsidR="00DB0EAE" w:rsidRPr="00EC67F4" w:rsidRDefault="00DB0EAE" w:rsidP="00DB0EAE">
      <w:pPr>
        <w:ind w:left="720"/>
        <w:contextualSpacing/>
        <w:jc w:val="both"/>
        <w:rPr>
          <w:kern w:val="2"/>
          <w:lang w:val="en-CA" w:eastAsia="en-CA"/>
          <w14:ligatures w14:val="standardContextual"/>
        </w:rPr>
      </w:pPr>
      <w:r w:rsidRPr="00EC67F4">
        <w:rPr>
          <w:kern w:val="2"/>
          <w:lang w:val="en-CA" w:eastAsia="en-CA"/>
          <w14:ligatures w14:val="standardContextual"/>
        </w:rPr>
        <w:t xml:space="preserve">An appeal will only be considered if the PI can show evidence of bias, a lack of due process, a conflict of interest, or some other failure of the review process. </w:t>
      </w:r>
    </w:p>
    <w:p w14:paraId="5F9B2F56" w14:textId="77777777" w:rsidR="00DB0EAE" w:rsidRPr="00EC67F4" w:rsidRDefault="00DB0EAE" w:rsidP="00DB0EAE">
      <w:pPr>
        <w:ind w:left="390"/>
        <w:contextualSpacing/>
        <w:jc w:val="both"/>
        <w:rPr>
          <w:kern w:val="2"/>
          <w:lang w:val="en-CA" w:eastAsia="en-CA"/>
          <w14:ligatures w14:val="standardContextual"/>
        </w:rPr>
      </w:pPr>
    </w:p>
    <w:p w14:paraId="5C949054" w14:textId="77777777" w:rsidR="00DB0EAE" w:rsidRDefault="00DB0EAE" w:rsidP="00DB0EAE">
      <w:pPr>
        <w:ind w:left="720"/>
        <w:contextualSpacing/>
        <w:jc w:val="both"/>
        <w:rPr>
          <w:kern w:val="2"/>
          <w:lang w:val="en-CA" w:eastAsia="en-CA"/>
          <w14:ligatures w14:val="standardContextual"/>
        </w:rPr>
      </w:pPr>
      <w:r w:rsidRPr="00EC67F4">
        <w:rPr>
          <w:kern w:val="2"/>
          <w:lang w:val="en-CA" w:eastAsia="en-CA"/>
          <w14:ligatures w14:val="standardContextual"/>
        </w:rPr>
        <w:t xml:space="preserve">Appeals on the grounds that the PI </w:t>
      </w:r>
      <w:r>
        <w:rPr>
          <w:kern w:val="2"/>
          <w:lang w:val="en-CA" w:eastAsia="en-CA"/>
          <w14:ligatures w14:val="standardContextual"/>
        </w:rPr>
        <w:t xml:space="preserve">simply </w:t>
      </w:r>
      <w:r w:rsidRPr="00EC67F4">
        <w:rPr>
          <w:kern w:val="2"/>
          <w:lang w:val="en-CA" w:eastAsia="en-CA"/>
          <w14:ligatures w14:val="standardContextual"/>
        </w:rPr>
        <w:t>disagrees with the review and decisions of the REB will not be allowed.</w:t>
      </w:r>
    </w:p>
    <w:p w14:paraId="5F73EC7A" w14:textId="68D55E6E" w:rsidR="00DB0EAE" w:rsidRPr="00EC67F4" w:rsidRDefault="00DB0EAE" w:rsidP="00DB0EAE">
      <w:pPr>
        <w:ind w:left="720"/>
        <w:contextualSpacing/>
        <w:jc w:val="both"/>
        <w:rPr>
          <w:kern w:val="2"/>
          <w:lang w:val="en-CA" w:eastAsia="en-CA"/>
          <w14:ligatures w14:val="standardContextual"/>
        </w:rPr>
      </w:pPr>
      <w:r w:rsidRPr="00EC67F4">
        <w:rPr>
          <w:kern w:val="2"/>
          <w:lang w:val="en-CA" w:eastAsia="en-CA"/>
          <w14:ligatures w14:val="standardContextual"/>
        </w:rPr>
        <w:t xml:space="preserve"> </w:t>
      </w:r>
    </w:p>
    <w:p w14:paraId="334C32ED" w14:textId="77777777" w:rsidR="00DB0EAE" w:rsidRDefault="00DB0EAE" w:rsidP="00DB0EAE">
      <w:pPr>
        <w:spacing w:after="0"/>
        <w:ind w:left="547" w:hanging="187"/>
        <w:rPr>
          <w:b/>
          <w:bCs/>
        </w:rPr>
      </w:pPr>
      <w:r w:rsidRPr="00EC67F4">
        <w:rPr>
          <w:b/>
          <w:bCs/>
        </w:rPr>
        <w:t xml:space="preserve">H. </w:t>
      </w:r>
      <w:r>
        <w:rPr>
          <w:b/>
          <w:bCs/>
        </w:rPr>
        <w:t>Course-Based Research Activities</w:t>
      </w:r>
    </w:p>
    <w:p w14:paraId="0D4A70DD" w14:textId="77777777" w:rsidR="00DB0EAE" w:rsidRDefault="00DB0EAE" w:rsidP="00DB0EAE">
      <w:pPr>
        <w:ind w:left="720"/>
      </w:pPr>
      <w:r w:rsidRPr="001C6CAD">
        <w:t xml:space="preserve">Course-based </w:t>
      </w:r>
      <w:r>
        <w:t xml:space="preserve">research activities intended primarily for pedagogical purposes fall within the jurisdiction of the REB.  Such research activities are assigned to students for the purpose of teaching them how to conduct research in a structured educational context (e.g., </w:t>
      </w:r>
      <w:proofErr w:type="gramStart"/>
      <w:r>
        <w:t>conducting</w:t>
      </w:r>
      <w:proofErr w:type="gramEnd"/>
      <w:r>
        <w:t xml:space="preserve"> interviews to collect data for a course assignment, practicing interviewing techniques). Participants in these activities may be exposed to risks </w:t>
      </w:r>
      <w:proofErr w:type="gramStart"/>
      <w:r>
        <w:t>as a result of</w:t>
      </w:r>
      <w:proofErr w:type="gramEnd"/>
      <w:r>
        <w:t xml:space="preserve"> their participation. Risks in these circumstances are usually </w:t>
      </w:r>
      <w:proofErr w:type="gramStart"/>
      <w:r>
        <w:t>low-risk</w:t>
      </w:r>
      <w:proofErr w:type="gramEnd"/>
      <w:r>
        <w:t xml:space="preserve">.   </w:t>
      </w:r>
    </w:p>
    <w:p w14:paraId="7BD87BB0" w14:textId="70037F1B" w:rsidR="00DB0EAE" w:rsidRDefault="00DB0EAE" w:rsidP="00DB0EAE">
      <w:pPr>
        <w:ind w:left="720"/>
      </w:pPr>
      <w:r>
        <w:t xml:space="preserve">Typically, the course </w:t>
      </w:r>
      <w:proofErr w:type="gramStart"/>
      <w:r>
        <w:t>instructor</w:t>
      </w:r>
      <w:proofErr w:type="gramEnd"/>
      <w:r>
        <w:t xml:space="preserve"> as the contact person for the REB, </w:t>
      </w:r>
      <w:proofErr w:type="gramStart"/>
      <w:r>
        <w:t>submits an application</w:t>
      </w:r>
      <w:proofErr w:type="gramEnd"/>
      <w:r>
        <w:t xml:space="preserve"> for ethics review describing the research activities, how the data will be managed, and whether the data will be </w:t>
      </w:r>
      <w:r w:rsidR="008A40B7">
        <w:t>used</w:t>
      </w:r>
      <w:r>
        <w:t xml:space="preserve"> for any purpose beyond the course assignment.  This eliminates the requirement for each student or student group to submit individual applications for ethics review. </w:t>
      </w:r>
    </w:p>
    <w:p w14:paraId="3B0E11FD" w14:textId="77777777" w:rsidR="00DB0EAE" w:rsidRPr="001C6CAD" w:rsidRDefault="00DB0EAE" w:rsidP="00DB0EAE">
      <w:pPr>
        <w:ind w:left="720"/>
      </w:pPr>
      <w:r>
        <w:t xml:space="preserve">Where course-based research activities are later used for the purpose of research (e.g., part of a researcher’s own research program or publication), they will be submitted for a full REB review. Student </w:t>
      </w:r>
      <w:proofErr w:type="spellStart"/>
      <w:r>
        <w:t>theses</w:t>
      </w:r>
      <w:proofErr w:type="spellEnd"/>
      <w:r>
        <w:t xml:space="preserve"> are not typically considered course-based </w:t>
      </w:r>
      <w:proofErr w:type="gramStart"/>
      <w:r>
        <w:t>activities, but</w:t>
      </w:r>
      <w:proofErr w:type="gramEnd"/>
      <w:r>
        <w:t xml:space="preserve"> should be considered as </w:t>
      </w:r>
      <w:proofErr w:type="gramStart"/>
      <w:r>
        <w:t>a submission</w:t>
      </w:r>
      <w:proofErr w:type="gramEnd"/>
      <w:r>
        <w:t xml:space="preserve"> by a researcher.</w:t>
      </w:r>
    </w:p>
    <w:p w14:paraId="25D4E4EA" w14:textId="77777777" w:rsidR="00DB0EAE" w:rsidRPr="00EC67F4" w:rsidRDefault="00DB0EAE" w:rsidP="00DB0EAE">
      <w:pPr>
        <w:spacing w:after="0"/>
        <w:ind w:left="720" w:hanging="360"/>
        <w:rPr>
          <w:b/>
          <w:bCs/>
        </w:rPr>
      </w:pPr>
      <w:r>
        <w:rPr>
          <w:b/>
          <w:bCs/>
        </w:rPr>
        <w:t>I.</w:t>
      </w:r>
      <w:r>
        <w:rPr>
          <w:b/>
          <w:bCs/>
        </w:rPr>
        <w:tab/>
      </w:r>
      <w:r w:rsidRPr="00EC67F4">
        <w:rPr>
          <w:b/>
          <w:bCs/>
        </w:rPr>
        <w:t>Review Procedures for Ongoing Research</w:t>
      </w:r>
    </w:p>
    <w:p w14:paraId="0F8DF8E7" w14:textId="4A71D5B5" w:rsidR="00DB0EAE" w:rsidRPr="00EC67F4" w:rsidRDefault="00DB0EAE" w:rsidP="00DB0EAE">
      <w:pPr>
        <w:ind w:left="720"/>
        <w:contextualSpacing/>
        <w:jc w:val="both"/>
        <w:rPr>
          <w:b/>
          <w:bCs/>
        </w:rPr>
      </w:pPr>
      <w:r w:rsidRPr="00EC67F4">
        <w:rPr>
          <w:kern w:val="2"/>
          <w:lang w:val="en-CA" w:eastAsia="en-CA"/>
          <w14:ligatures w14:val="standardContextual"/>
        </w:rPr>
        <w:t>Ongoing (multi-year) research, or research undergoing substantial changes shall be subject to continuing ethics review. The rigour of the review should be in accordance with a proportionate approach to ethics assessment. As part of each research proposal submitted for REB review, the researcher shall propose to the REB the continuing review process deemed appropriate for that project. Continuing review shall consist of the submission of a succinct annual status report to the REB. The REB shall be promptly notified when the project concludes.</w:t>
      </w:r>
    </w:p>
    <w:p w14:paraId="54926F63" w14:textId="77777777" w:rsidR="00DB0EAE" w:rsidRDefault="00DB0EAE" w:rsidP="00DB0EAE">
      <w:pPr>
        <w:pStyle w:val="ListParagraph"/>
        <w:spacing w:after="0"/>
        <w:ind w:hanging="360"/>
        <w:rPr>
          <w:b/>
          <w:bCs/>
        </w:rPr>
      </w:pPr>
      <w:r>
        <w:rPr>
          <w:b/>
          <w:bCs/>
        </w:rPr>
        <w:lastRenderedPageBreak/>
        <w:t>J.</w:t>
      </w:r>
      <w:r>
        <w:rPr>
          <w:b/>
          <w:bCs/>
        </w:rPr>
        <w:tab/>
      </w:r>
      <w:r w:rsidRPr="00EC67F4">
        <w:rPr>
          <w:b/>
          <w:bCs/>
        </w:rPr>
        <w:t>Review of Multi-Centered Research</w:t>
      </w:r>
    </w:p>
    <w:p w14:paraId="10C80F05" w14:textId="31854056" w:rsidR="00DB0EAE" w:rsidRPr="00EC67F4" w:rsidRDefault="00DB0EAE" w:rsidP="00DB0EAE">
      <w:pPr>
        <w:ind w:left="720"/>
        <w:jc w:val="both"/>
      </w:pPr>
      <w:r w:rsidRPr="00EC67F4">
        <w:t>In multi-</w:t>
      </w:r>
      <w:r w:rsidR="00BE7AEB" w:rsidRPr="00EC67F4">
        <w:t>centered</w:t>
      </w:r>
      <w:r w:rsidRPr="00EC67F4">
        <w:t xml:space="preserve"> research, when several REBs consider the same proposal from the perspectives of their respective institutions, they may reach different conclusions on one or more aspects of the proposed research.</w:t>
      </w:r>
      <w:bookmarkStart w:id="0" w:name="_Hlk187062944"/>
      <w:r w:rsidRPr="00EC67F4">
        <w:t xml:space="preserve"> </w:t>
      </w:r>
      <w:bookmarkEnd w:id="0"/>
      <w:r w:rsidRPr="00EC67F4">
        <w:t>The REB will coordinate its review of multi-</w:t>
      </w:r>
      <w:r w:rsidR="00BE7AEB" w:rsidRPr="00EC67F4">
        <w:t>centered</w:t>
      </w:r>
      <w:r w:rsidRPr="00EC67F4">
        <w:t xml:space="preserve"> projects and communicate any concerns it may have with other REBs reviewing the same project. The researcher will </w:t>
      </w:r>
      <w:proofErr w:type="gramStart"/>
      <w:r w:rsidRPr="00EC67F4">
        <w:t>provide to</w:t>
      </w:r>
      <w:proofErr w:type="gramEnd"/>
      <w:r w:rsidRPr="00EC67F4">
        <w:t xml:space="preserve"> the </w:t>
      </w:r>
      <w:proofErr w:type="gramStart"/>
      <w:r w:rsidRPr="00EC67F4">
        <w:t>REB</w:t>
      </w:r>
      <w:proofErr w:type="gramEnd"/>
      <w:r w:rsidRPr="00EC67F4">
        <w:t xml:space="preserve"> information on the institutional REBs that will consider the project. </w:t>
      </w:r>
    </w:p>
    <w:p w14:paraId="65F4F56D" w14:textId="77777777" w:rsidR="00DB0EAE" w:rsidRDefault="00DB0EAE" w:rsidP="00DB0EAE">
      <w:pPr>
        <w:pStyle w:val="ListParagraph"/>
        <w:spacing w:after="0"/>
        <w:ind w:hanging="360"/>
        <w:rPr>
          <w:b/>
          <w:bCs/>
        </w:rPr>
      </w:pPr>
      <w:r>
        <w:rPr>
          <w:b/>
          <w:bCs/>
        </w:rPr>
        <w:t xml:space="preserve">K. </w:t>
      </w:r>
      <w:r>
        <w:rPr>
          <w:b/>
          <w:bCs/>
        </w:rPr>
        <w:tab/>
        <w:t>Review of Research in Other Jurisdiction or Countries</w:t>
      </w:r>
    </w:p>
    <w:p w14:paraId="017842CC" w14:textId="77777777" w:rsidR="00DB0EAE" w:rsidRPr="00EC67F4" w:rsidRDefault="00DB0EAE" w:rsidP="00DB0EAE">
      <w:pPr>
        <w:ind w:left="720"/>
        <w:contextualSpacing/>
        <w:jc w:val="both"/>
        <w:rPr>
          <w:kern w:val="2"/>
          <w:lang w:val="en-CA" w:eastAsia="en-CA"/>
          <w14:ligatures w14:val="standardContextual"/>
        </w:rPr>
      </w:pPr>
      <w:r w:rsidRPr="00EC67F4">
        <w:rPr>
          <w:kern w:val="2"/>
          <w:lang w:val="en-CA" w:eastAsia="en-CA"/>
          <w14:ligatures w14:val="standardContextual"/>
        </w:rPr>
        <w:t>Ambrose acknowledges the reality and importance of multi-jurisdictional research conducted entirely within Canada, in Canada and other countries, as well as the ethical obligations that may follow from this kind of research. Refer to the TCPS 2 2022 for provisions on multi-jurisdictional research.</w:t>
      </w:r>
    </w:p>
    <w:p w14:paraId="7DA74AAC" w14:textId="77777777" w:rsidR="00DB0EAE" w:rsidRPr="00EC67F4" w:rsidRDefault="00DB0EAE" w:rsidP="00DB0EAE">
      <w:pPr>
        <w:contextualSpacing/>
        <w:rPr>
          <w:i/>
          <w:iCs/>
          <w:kern w:val="2"/>
          <w:lang w:val="en-CA" w:eastAsia="en-CA"/>
          <w14:ligatures w14:val="standardContextual"/>
        </w:rPr>
      </w:pPr>
    </w:p>
    <w:p w14:paraId="15E89C07" w14:textId="77777777" w:rsidR="00DB0EAE" w:rsidRPr="00EC67F4" w:rsidRDefault="00DB0EAE" w:rsidP="00DB0EAE">
      <w:pPr>
        <w:ind w:firstLine="720"/>
        <w:contextualSpacing/>
        <w:jc w:val="both"/>
        <w:rPr>
          <w:kern w:val="2"/>
          <w:lang w:val="en-CA" w:eastAsia="en-CA"/>
          <w14:ligatures w14:val="standardContextual"/>
        </w:rPr>
      </w:pPr>
      <w:r w:rsidRPr="00EC67F4">
        <w:rPr>
          <w:kern w:val="2"/>
          <w:lang w:val="en-CA" w:eastAsia="en-CA"/>
          <w14:ligatures w14:val="standardContextual"/>
        </w:rPr>
        <w:t>Research to be performed outside of Canada shall undergo ethics review both:</w:t>
      </w:r>
    </w:p>
    <w:p w14:paraId="17B67B02" w14:textId="77777777" w:rsidR="00DB0EAE" w:rsidRPr="00EC67F4" w:rsidRDefault="00DB0EAE" w:rsidP="00DB0EAE">
      <w:pPr>
        <w:numPr>
          <w:ilvl w:val="0"/>
          <w:numId w:val="12"/>
        </w:numPr>
        <w:contextualSpacing/>
        <w:jc w:val="both"/>
        <w:rPr>
          <w:kern w:val="2"/>
          <w:lang w:val="en-CA" w:eastAsia="en-CA"/>
          <w14:ligatures w14:val="standardContextual"/>
        </w:rPr>
      </w:pPr>
      <w:r w:rsidRPr="00EC67F4">
        <w:rPr>
          <w:kern w:val="2"/>
          <w:lang w:val="en-CA" w:eastAsia="en-CA"/>
          <w14:ligatures w14:val="standardContextual"/>
        </w:rPr>
        <w:t>The Ambrose REB; and</w:t>
      </w:r>
    </w:p>
    <w:p w14:paraId="4E99B39F" w14:textId="77777777" w:rsidR="00DB0EAE" w:rsidRPr="00EC67F4" w:rsidRDefault="00DB0EAE" w:rsidP="00DB0EAE">
      <w:pPr>
        <w:numPr>
          <w:ilvl w:val="0"/>
          <w:numId w:val="12"/>
        </w:numPr>
        <w:contextualSpacing/>
        <w:jc w:val="both"/>
        <w:rPr>
          <w:kern w:val="2"/>
          <w:lang w:val="en-CA" w:eastAsia="en-CA"/>
          <w14:ligatures w14:val="standardContextual"/>
        </w:rPr>
      </w:pPr>
      <w:r w:rsidRPr="00EC67F4">
        <w:rPr>
          <w:kern w:val="2"/>
          <w:lang w:val="en-CA" w:eastAsia="en-CA"/>
          <w14:ligatures w14:val="standardContextual"/>
        </w:rPr>
        <w:t xml:space="preserve">By the appropriate REB, where such exists, in the country where the research is to be done. </w:t>
      </w:r>
    </w:p>
    <w:p w14:paraId="798CC7EE" w14:textId="77777777" w:rsidR="00DB0EAE" w:rsidRDefault="00DB0EAE" w:rsidP="000C4489">
      <w:pPr>
        <w:pStyle w:val="ListParagraph"/>
        <w:tabs>
          <w:tab w:val="left" w:pos="720"/>
        </w:tabs>
        <w:spacing w:after="0"/>
        <w:ind w:hanging="360"/>
        <w:rPr>
          <w:b/>
          <w:bCs/>
        </w:rPr>
      </w:pPr>
      <w:r>
        <w:rPr>
          <w:b/>
          <w:bCs/>
        </w:rPr>
        <w:t>L</w:t>
      </w:r>
      <w:proofErr w:type="gramStart"/>
      <w:r>
        <w:rPr>
          <w:b/>
          <w:bCs/>
        </w:rPr>
        <w:t xml:space="preserve">. </w:t>
      </w:r>
      <w:r>
        <w:rPr>
          <w:b/>
          <w:bCs/>
        </w:rPr>
        <w:tab/>
        <w:t>Consent</w:t>
      </w:r>
      <w:proofErr w:type="gramEnd"/>
    </w:p>
    <w:p w14:paraId="28DEE841" w14:textId="77777777" w:rsidR="00DB0EAE" w:rsidRPr="00E71A5B" w:rsidRDefault="00DB0EAE" w:rsidP="00DB0EAE">
      <w:pPr>
        <w:ind w:left="720"/>
        <w:contextualSpacing/>
        <w:jc w:val="both"/>
        <w:rPr>
          <w:kern w:val="2"/>
          <w:lang w:val="en-CA" w:eastAsia="en-CA"/>
          <w14:ligatures w14:val="standardContextual"/>
        </w:rPr>
      </w:pPr>
      <w:r w:rsidRPr="00E71A5B">
        <w:rPr>
          <w:kern w:val="2"/>
          <w:lang w:val="en-CA" w:eastAsia="en-CA"/>
          <w14:ligatures w14:val="standardContextual"/>
        </w:rPr>
        <w:t xml:space="preserve">For the purposes of this policy, consent means “free, informed and ongoing consent.” Further, “free” and “voluntary” are used interchangeably. Refer to the TCPS 2 2022 for the guidance applications relating to consent. </w:t>
      </w:r>
    </w:p>
    <w:p w14:paraId="0A80C395" w14:textId="77777777" w:rsidR="00DB0EAE" w:rsidRPr="00E71A5B" w:rsidRDefault="00DB0EAE" w:rsidP="00DB0EAE">
      <w:pPr>
        <w:contextualSpacing/>
        <w:jc w:val="both"/>
        <w:rPr>
          <w:kern w:val="2"/>
          <w:lang w:val="en-CA" w:eastAsia="en-CA"/>
          <w14:ligatures w14:val="standardContextual"/>
        </w:rPr>
      </w:pPr>
    </w:p>
    <w:p w14:paraId="08DBE6ED" w14:textId="77777777" w:rsidR="00DB0EAE" w:rsidRPr="00E71A5B" w:rsidRDefault="00DB0EAE" w:rsidP="00DB0EAE">
      <w:pPr>
        <w:ind w:firstLine="720"/>
        <w:jc w:val="both"/>
        <w:rPr>
          <w:kern w:val="2"/>
          <w:lang w:val="en-CA" w:eastAsia="en-CA"/>
          <w14:ligatures w14:val="standardContextual"/>
        </w:rPr>
      </w:pPr>
      <w:r w:rsidRPr="00E71A5B">
        <w:rPr>
          <w:kern w:val="2"/>
          <w:lang w:val="en-CA" w:eastAsia="en-CA"/>
          <w14:ligatures w14:val="standardContextual"/>
        </w:rPr>
        <w:t>Research governed by this Policy may begin only if:</w:t>
      </w:r>
    </w:p>
    <w:p w14:paraId="7736C39F" w14:textId="77777777" w:rsidR="00DB0EAE" w:rsidRPr="00E71A5B" w:rsidRDefault="00DB0EAE" w:rsidP="00DB0EAE">
      <w:pPr>
        <w:numPr>
          <w:ilvl w:val="0"/>
          <w:numId w:val="13"/>
        </w:numPr>
        <w:contextualSpacing/>
        <w:jc w:val="both"/>
        <w:rPr>
          <w:kern w:val="2"/>
          <w:lang w:val="en-CA" w:eastAsia="en-CA"/>
          <w14:ligatures w14:val="standardContextual"/>
        </w:rPr>
      </w:pPr>
      <w:r w:rsidRPr="00E71A5B">
        <w:rPr>
          <w:kern w:val="2"/>
          <w:lang w:val="en-CA" w:eastAsia="en-CA"/>
          <w14:ligatures w14:val="standardContextual"/>
        </w:rPr>
        <w:t>Prospective participants, or authorized third parties, have been given the opportunity to consent, and</w:t>
      </w:r>
    </w:p>
    <w:p w14:paraId="0AFBAD71" w14:textId="77777777" w:rsidR="00DB0EAE" w:rsidRPr="00E71A5B" w:rsidRDefault="00DB0EAE" w:rsidP="00DB0EAE">
      <w:pPr>
        <w:numPr>
          <w:ilvl w:val="0"/>
          <w:numId w:val="13"/>
        </w:numPr>
        <w:contextualSpacing/>
        <w:jc w:val="both"/>
        <w:rPr>
          <w:kern w:val="2"/>
          <w:lang w:val="en-CA" w:eastAsia="en-CA"/>
          <w14:ligatures w14:val="standardContextual"/>
        </w:rPr>
      </w:pPr>
      <w:r w:rsidRPr="00E71A5B">
        <w:rPr>
          <w:kern w:val="2"/>
          <w:lang w:val="en-CA" w:eastAsia="en-CA"/>
          <w14:ligatures w14:val="standardContextual"/>
        </w:rPr>
        <w:t xml:space="preserve">This is maintained throughout their participation in the research. </w:t>
      </w:r>
    </w:p>
    <w:p w14:paraId="74397322" w14:textId="77777777" w:rsidR="00DB0EAE" w:rsidRDefault="00DB0EAE" w:rsidP="00DB0EAE">
      <w:pPr>
        <w:jc w:val="both"/>
        <w:rPr>
          <w:kern w:val="2"/>
          <w:lang w:val="en-CA" w:eastAsia="en-CA"/>
          <w14:ligatures w14:val="standardContextual"/>
        </w:rPr>
      </w:pPr>
    </w:p>
    <w:p w14:paraId="5B02CA33" w14:textId="77777777" w:rsidR="00DB0EAE" w:rsidRPr="00E71A5B" w:rsidRDefault="00DB0EAE" w:rsidP="00DB0EAE">
      <w:pPr>
        <w:ind w:left="720"/>
        <w:jc w:val="both"/>
        <w:rPr>
          <w:kern w:val="2"/>
          <w:lang w:val="en-CA" w:eastAsia="en-CA"/>
          <w14:ligatures w14:val="standardContextual"/>
        </w:rPr>
      </w:pPr>
      <w:r w:rsidRPr="00E71A5B">
        <w:rPr>
          <w:kern w:val="2"/>
          <w:lang w:val="en-CA" w:eastAsia="en-CA"/>
          <w14:ligatures w14:val="standardContextual"/>
        </w:rPr>
        <w:t>Any alternations to consent requirements shall be fully compliant with article 3.7A of the TCPS 2 2022.</w:t>
      </w:r>
      <w:r w:rsidRPr="00E71A5B">
        <w:rPr>
          <w:color w:val="FF0000"/>
          <w:kern w:val="2"/>
          <w:lang w:val="en-CA" w:eastAsia="en-CA"/>
          <w14:ligatures w14:val="standardContextual"/>
        </w:rPr>
        <w:t xml:space="preserve"> </w:t>
      </w:r>
    </w:p>
    <w:p w14:paraId="1513E145" w14:textId="77777777" w:rsidR="00DB0EAE" w:rsidRPr="00E71A5B" w:rsidRDefault="00DB0EAE" w:rsidP="00DB0EAE">
      <w:pPr>
        <w:ind w:left="720"/>
        <w:jc w:val="both"/>
        <w:rPr>
          <w:kern w:val="2"/>
          <w:lang w:val="en-CA" w:eastAsia="en-CA"/>
          <w14:ligatures w14:val="standardContextual"/>
        </w:rPr>
      </w:pPr>
      <w:r w:rsidRPr="00E71A5B">
        <w:rPr>
          <w:kern w:val="2"/>
          <w:lang w:val="en-CA" w:eastAsia="en-CA"/>
          <w14:ligatures w14:val="standardContextual"/>
        </w:rPr>
        <w:t xml:space="preserve">Subject to applicable legal requirements, individuals who are not legally competent shall only be asked to participate when: </w:t>
      </w:r>
    </w:p>
    <w:p w14:paraId="36B5C645" w14:textId="77777777" w:rsidR="00DB0EAE" w:rsidRPr="00E71A5B" w:rsidRDefault="00DB0EAE" w:rsidP="00DB0EAE">
      <w:pPr>
        <w:numPr>
          <w:ilvl w:val="0"/>
          <w:numId w:val="14"/>
        </w:numPr>
        <w:tabs>
          <w:tab w:val="left" w:pos="1080"/>
        </w:tabs>
        <w:ind w:left="1170" w:hanging="450"/>
        <w:contextualSpacing/>
        <w:jc w:val="both"/>
        <w:rPr>
          <w:kern w:val="2"/>
          <w:lang w:val="en-CA" w:eastAsia="en-CA"/>
          <w14:ligatures w14:val="standardContextual"/>
        </w:rPr>
      </w:pPr>
      <w:r w:rsidRPr="00E71A5B">
        <w:rPr>
          <w:kern w:val="2"/>
          <w:lang w:val="en-CA" w:eastAsia="en-CA"/>
          <w14:ligatures w14:val="standardContextual"/>
        </w:rPr>
        <w:t xml:space="preserve">The research question can only be addressed using the identified group(s). </w:t>
      </w:r>
    </w:p>
    <w:p w14:paraId="7684135D" w14:textId="77777777" w:rsidR="00DB0EAE" w:rsidRPr="00E71A5B" w:rsidRDefault="00DB0EAE" w:rsidP="00DB0EAE">
      <w:pPr>
        <w:numPr>
          <w:ilvl w:val="0"/>
          <w:numId w:val="14"/>
        </w:numPr>
        <w:tabs>
          <w:tab w:val="left" w:pos="1080"/>
        </w:tabs>
        <w:ind w:left="1170" w:hanging="450"/>
        <w:contextualSpacing/>
        <w:jc w:val="both"/>
        <w:rPr>
          <w:color w:val="000000" w:themeColor="text1"/>
          <w:kern w:val="2"/>
          <w:lang w:val="en-CA" w:eastAsia="en-CA"/>
          <w14:ligatures w14:val="standardContextual"/>
        </w:rPr>
      </w:pPr>
      <w:r w:rsidRPr="00E71A5B">
        <w:rPr>
          <w:kern w:val="2"/>
          <w:lang w:val="en-CA" w:eastAsia="en-CA"/>
          <w14:ligatures w14:val="standardContextual"/>
        </w:rPr>
        <w:t xml:space="preserve">Consent will be sought from their authorized representative(s). </w:t>
      </w:r>
    </w:p>
    <w:p w14:paraId="43E7CFDF" w14:textId="5D817C6D" w:rsidR="00DB0EAE" w:rsidRPr="00DB0EAE" w:rsidRDefault="00DB0EAE" w:rsidP="00DB0EAE">
      <w:pPr>
        <w:numPr>
          <w:ilvl w:val="0"/>
          <w:numId w:val="14"/>
        </w:numPr>
        <w:tabs>
          <w:tab w:val="left" w:pos="1080"/>
        </w:tabs>
        <w:spacing w:after="0"/>
        <w:ind w:left="1166" w:hanging="446"/>
        <w:contextualSpacing/>
        <w:jc w:val="both"/>
        <w:rPr>
          <w:color w:val="FF0000"/>
          <w:kern w:val="2"/>
          <w:lang w:val="en-CA" w:eastAsia="en-CA"/>
          <w14:ligatures w14:val="standardContextual"/>
        </w:rPr>
      </w:pPr>
      <w:r w:rsidRPr="00E71A5B">
        <w:rPr>
          <w:color w:val="000000" w:themeColor="text1"/>
          <w:kern w:val="2"/>
          <w:lang w:val="en-CA" w:eastAsia="en-CA"/>
          <w14:ligatures w14:val="standardContextual"/>
        </w:rPr>
        <w:t>The research does not expose them to more than minimal risk without the potential for direct benefits for them</w:t>
      </w:r>
      <w:r w:rsidRPr="00DB0EAE">
        <w:rPr>
          <w:kern w:val="2"/>
          <w:lang w:val="en-CA" w:eastAsia="en-CA"/>
          <w14:ligatures w14:val="standardContextual"/>
        </w:rPr>
        <w:t xml:space="preserve">. </w:t>
      </w:r>
    </w:p>
    <w:p w14:paraId="625796BB" w14:textId="77777777" w:rsidR="00DB0EAE" w:rsidRPr="00E71A5B" w:rsidRDefault="00DB0EAE" w:rsidP="00DB0EAE">
      <w:pPr>
        <w:tabs>
          <w:tab w:val="left" w:pos="1080"/>
        </w:tabs>
        <w:spacing w:after="0"/>
        <w:ind w:left="1166"/>
        <w:contextualSpacing/>
        <w:jc w:val="both"/>
        <w:rPr>
          <w:color w:val="FF0000"/>
          <w:kern w:val="2"/>
          <w:lang w:val="en-CA" w:eastAsia="en-CA"/>
          <w14:ligatures w14:val="standardContextual"/>
        </w:rPr>
      </w:pPr>
    </w:p>
    <w:p w14:paraId="3C36D6E8" w14:textId="77777777" w:rsidR="00DB0EAE" w:rsidRPr="00E71A5B" w:rsidRDefault="00DB0EAE" w:rsidP="00DB0EAE">
      <w:pPr>
        <w:ind w:left="720"/>
        <w:jc w:val="both"/>
        <w:rPr>
          <w:kern w:val="2"/>
          <w:lang w:val="en-CA" w:eastAsia="en-CA"/>
          <w14:ligatures w14:val="standardContextual"/>
        </w:rPr>
      </w:pPr>
      <w:r w:rsidRPr="00E71A5B">
        <w:rPr>
          <w:kern w:val="2"/>
          <w:lang w:val="en-CA" w:eastAsia="en-CA"/>
          <w14:ligatures w14:val="standardContextual"/>
        </w:rPr>
        <w:t>For research involving persons with diminished decision-making capacity, the REB shall ensure at a minimum, the conditions set out in the TCPS 2 2022 are met.</w:t>
      </w:r>
    </w:p>
    <w:p w14:paraId="1EDF5348" w14:textId="77777777" w:rsidR="00DB0EAE" w:rsidRPr="00E71A5B" w:rsidRDefault="00DB0EAE" w:rsidP="00DB0EAE">
      <w:pPr>
        <w:ind w:left="720"/>
        <w:jc w:val="both"/>
        <w:rPr>
          <w:kern w:val="2"/>
          <w:lang w:val="en-CA" w:eastAsia="en-CA"/>
          <w14:ligatures w14:val="standardContextual"/>
        </w:rPr>
      </w:pPr>
      <w:r w:rsidRPr="00E71A5B">
        <w:rPr>
          <w:kern w:val="2"/>
          <w:lang w:val="en-CA" w:eastAsia="en-CA"/>
          <w14:ligatures w14:val="standardContextual"/>
        </w:rPr>
        <w:lastRenderedPageBreak/>
        <w:t>Researchers and the Ambrose REB shall be cognizant of Broad Consent and Blanket Consent, and to recognise that Blanket Consent is not permitted under the TCPS 2 2022, but Broad Consent is permitted.</w:t>
      </w:r>
    </w:p>
    <w:p w14:paraId="788AB231" w14:textId="77777777" w:rsidR="00DB0EAE" w:rsidRDefault="00DB0EAE" w:rsidP="00DB0EAE">
      <w:pPr>
        <w:pStyle w:val="ListParagraph"/>
        <w:ind w:hanging="360"/>
        <w:rPr>
          <w:b/>
          <w:bCs/>
        </w:rPr>
      </w:pPr>
      <w:r>
        <w:rPr>
          <w:b/>
          <w:bCs/>
        </w:rPr>
        <w:t>M</w:t>
      </w:r>
      <w:proofErr w:type="gramStart"/>
      <w:r>
        <w:rPr>
          <w:b/>
          <w:bCs/>
        </w:rPr>
        <w:t xml:space="preserve">. </w:t>
      </w:r>
      <w:r>
        <w:rPr>
          <w:b/>
          <w:bCs/>
        </w:rPr>
        <w:tab/>
        <w:t>Privacy</w:t>
      </w:r>
      <w:proofErr w:type="gramEnd"/>
      <w:r>
        <w:rPr>
          <w:b/>
          <w:bCs/>
        </w:rPr>
        <w:t xml:space="preserve"> and Confidentiality</w:t>
      </w:r>
    </w:p>
    <w:p w14:paraId="7BE2F51D" w14:textId="77777777" w:rsidR="00DB0EAE" w:rsidRDefault="00DB0EAE" w:rsidP="00DB0EAE">
      <w:pPr>
        <w:pStyle w:val="ListParagraph"/>
        <w:rPr>
          <w:iCs/>
        </w:rPr>
      </w:pPr>
      <w:r w:rsidRPr="009B097E">
        <w:rPr>
          <w:iCs/>
        </w:rPr>
        <w:t xml:space="preserve">Researchers, </w:t>
      </w:r>
      <w:proofErr w:type="gramStart"/>
      <w:r w:rsidRPr="009B097E">
        <w:rPr>
          <w:iCs/>
        </w:rPr>
        <w:t>the REB</w:t>
      </w:r>
      <w:proofErr w:type="gramEnd"/>
      <w:r w:rsidRPr="009B097E">
        <w:rPr>
          <w:iCs/>
        </w:rPr>
        <w:t xml:space="preserve"> and Ambrose share the responsibility for protecting participant confidentiality. Refer to the TCPS 2 2022 for more detail.</w:t>
      </w:r>
    </w:p>
    <w:p w14:paraId="4CE2485B" w14:textId="77777777" w:rsidR="00DB0EAE" w:rsidRPr="009B097E" w:rsidRDefault="00DB0EAE" w:rsidP="00DB0EAE">
      <w:pPr>
        <w:ind w:left="720"/>
        <w:jc w:val="both"/>
        <w:rPr>
          <w:kern w:val="2"/>
          <w:lang w:val="en-CA" w:eastAsia="en-CA"/>
          <w14:ligatures w14:val="standardContextual"/>
        </w:rPr>
      </w:pPr>
      <w:r>
        <w:rPr>
          <w:kern w:val="2"/>
          <w:lang w:val="en-CA" w:eastAsia="en-CA"/>
          <w14:ligatures w14:val="standardContextual"/>
        </w:rPr>
        <w:t>T</w:t>
      </w:r>
      <w:r w:rsidRPr="009B097E">
        <w:rPr>
          <w:kern w:val="2"/>
          <w:lang w:val="en-CA" w:eastAsia="en-CA"/>
          <w14:ligatures w14:val="standardContextual"/>
        </w:rPr>
        <w:t>o be compliant in principle and practice, Ambrose researchers shall respect and safeguard the notional differences between privacy, confidentiality, and security.</w:t>
      </w:r>
    </w:p>
    <w:p w14:paraId="1FFE976A" w14:textId="77777777" w:rsidR="00DB0EAE" w:rsidRPr="009B097E" w:rsidRDefault="00DB0EAE" w:rsidP="00DB0EAE">
      <w:pPr>
        <w:ind w:left="720"/>
        <w:jc w:val="both"/>
        <w:rPr>
          <w:kern w:val="2"/>
          <w:lang w:val="en-CA" w:eastAsia="en-CA"/>
          <w14:ligatures w14:val="standardContextual"/>
        </w:rPr>
      </w:pPr>
      <w:r w:rsidRPr="009B097E">
        <w:rPr>
          <w:kern w:val="2"/>
          <w:lang w:val="en-CA" w:eastAsia="en-CA"/>
          <w14:ligatures w14:val="standardContextual"/>
        </w:rPr>
        <w:t xml:space="preserve">Researchers at Ambrose will safeguard information entrusted to them and not misuse or wrongfully disclose it. </w:t>
      </w:r>
    </w:p>
    <w:p w14:paraId="05037482" w14:textId="77777777" w:rsidR="00DB0EAE" w:rsidRPr="009B097E" w:rsidRDefault="00DB0EAE" w:rsidP="00DB0EAE">
      <w:pPr>
        <w:ind w:left="720"/>
        <w:jc w:val="both"/>
        <w:rPr>
          <w:color w:val="FF0000"/>
          <w:kern w:val="2"/>
          <w:lang w:val="en-CA" w:eastAsia="en-CA"/>
          <w14:ligatures w14:val="standardContextual"/>
        </w:rPr>
      </w:pPr>
      <w:r w:rsidRPr="009B097E">
        <w:rPr>
          <w:kern w:val="2"/>
          <w:lang w:val="en-CA" w:eastAsia="en-CA"/>
          <w14:ligatures w14:val="standardContextual"/>
        </w:rPr>
        <w:t xml:space="preserve">Subject to the exceptions in </w:t>
      </w:r>
      <w:r w:rsidRPr="009D3AC0">
        <w:rPr>
          <w:kern w:val="2"/>
          <w:lang w:val="en-CA" w:eastAsia="en-CA"/>
          <w14:ligatures w14:val="standardContextual"/>
        </w:rPr>
        <w:t>Article 2.2 of</w:t>
      </w:r>
      <w:r w:rsidRPr="000D5FF6">
        <w:rPr>
          <w:kern w:val="2"/>
          <w:lang w:val="en-CA" w:eastAsia="en-CA"/>
          <w14:ligatures w14:val="standardContextual"/>
        </w:rPr>
        <w:t xml:space="preserve"> the TCPS 2 2022</w:t>
      </w:r>
      <w:r w:rsidRPr="009B097E">
        <w:rPr>
          <w:kern w:val="2"/>
          <w:lang w:val="en-CA" w:eastAsia="en-CA"/>
          <w14:ligatures w14:val="standardContextual"/>
        </w:rPr>
        <w:t xml:space="preserve">, researchers who intend to contact human participants to secure </w:t>
      </w:r>
      <w:r w:rsidRPr="009B097E">
        <w:rPr>
          <w:b/>
          <w:kern w:val="2"/>
          <w:lang w:val="en-CA" w:eastAsia="en-CA"/>
          <w14:ligatures w14:val="standardContextual"/>
        </w:rPr>
        <w:t>identifiable information</w:t>
      </w:r>
      <w:r w:rsidRPr="009B097E">
        <w:rPr>
          <w:kern w:val="2"/>
          <w:lang w:val="en-CA" w:eastAsia="en-CA"/>
          <w14:ligatures w14:val="standardContextual"/>
        </w:rPr>
        <w:t xml:space="preserve"> shall obtain REB approval and ensure the consent of the participants as required in the Section 2 of this policy. </w:t>
      </w:r>
    </w:p>
    <w:p w14:paraId="70995F23" w14:textId="77777777" w:rsidR="00DB0EAE" w:rsidRPr="009B097E" w:rsidRDefault="00DB0EAE" w:rsidP="00DB0EAE">
      <w:pPr>
        <w:ind w:left="720"/>
        <w:jc w:val="both"/>
        <w:rPr>
          <w:kern w:val="2"/>
          <w:lang w:val="en-CA" w:eastAsia="en-CA"/>
          <w14:ligatures w14:val="standardContextual"/>
        </w:rPr>
      </w:pPr>
      <w:r w:rsidRPr="009B097E">
        <w:rPr>
          <w:kern w:val="2"/>
          <w:lang w:val="en-CA" w:eastAsia="en-CA"/>
          <w14:ligatures w14:val="standardContextual"/>
        </w:rPr>
        <w:t xml:space="preserve">As indicated in Article </w:t>
      </w:r>
      <w:r>
        <w:rPr>
          <w:kern w:val="2"/>
          <w:lang w:val="en-CA" w:eastAsia="en-CA"/>
          <w14:ligatures w14:val="standardContextual"/>
        </w:rPr>
        <w:t>2.2</w:t>
      </w:r>
      <w:r w:rsidRPr="000D5FF6">
        <w:rPr>
          <w:kern w:val="2"/>
          <w:lang w:val="en-CA" w:eastAsia="en-CA"/>
          <w14:ligatures w14:val="standardContextual"/>
        </w:rPr>
        <w:t xml:space="preserve"> of the TCPS 2 2022</w:t>
      </w:r>
      <w:r w:rsidRPr="009B097E">
        <w:rPr>
          <w:kern w:val="2"/>
          <w:lang w:val="en-CA" w:eastAsia="en-CA"/>
          <w14:ligatures w14:val="standardContextual"/>
        </w:rPr>
        <w:t>, REB approval is not required for access to publicly available information or materials including archival documents and records of public interviews or performances.</w:t>
      </w:r>
    </w:p>
    <w:p w14:paraId="46E3BF98" w14:textId="77777777" w:rsidR="00DB0EAE" w:rsidRDefault="00DB0EAE" w:rsidP="00DB0EAE">
      <w:pPr>
        <w:pStyle w:val="ListParagraph"/>
        <w:spacing w:after="0"/>
        <w:ind w:hanging="360"/>
        <w:rPr>
          <w:b/>
          <w:bCs/>
        </w:rPr>
      </w:pPr>
      <w:r>
        <w:rPr>
          <w:b/>
          <w:bCs/>
        </w:rPr>
        <w:t>N</w:t>
      </w:r>
      <w:proofErr w:type="gramStart"/>
      <w:r>
        <w:rPr>
          <w:b/>
          <w:bCs/>
        </w:rPr>
        <w:t xml:space="preserve">. </w:t>
      </w:r>
      <w:r>
        <w:rPr>
          <w:b/>
          <w:bCs/>
        </w:rPr>
        <w:tab/>
        <w:t>Safeguarding</w:t>
      </w:r>
      <w:proofErr w:type="gramEnd"/>
      <w:r>
        <w:rPr>
          <w:b/>
          <w:bCs/>
        </w:rPr>
        <w:t xml:space="preserve"> Information: Surveys, Questionnaires, and the Collection of Data</w:t>
      </w:r>
    </w:p>
    <w:p w14:paraId="2A3A0A0E" w14:textId="77777777" w:rsidR="00DB0EAE" w:rsidRPr="000D5FF6" w:rsidRDefault="00DB0EAE" w:rsidP="00DB0EAE">
      <w:pPr>
        <w:ind w:left="720"/>
        <w:contextualSpacing/>
        <w:jc w:val="both"/>
        <w:rPr>
          <w:kern w:val="2"/>
          <w:lang w:val="en-CA" w:eastAsia="en-CA"/>
          <w14:ligatures w14:val="standardContextual"/>
        </w:rPr>
      </w:pPr>
      <w:r w:rsidRPr="000D5FF6">
        <w:rPr>
          <w:kern w:val="2"/>
          <w:lang w:val="en-CA" w:eastAsia="en-CA"/>
          <w14:ligatures w14:val="standardContextual"/>
        </w:rPr>
        <w:t xml:space="preserve">Subject to Article </w:t>
      </w:r>
      <w:r>
        <w:rPr>
          <w:kern w:val="2"/>
          <w:lang w:val="en-CA" w:eastAsia="en-CA"/>
          <w14:ligatures w14:val="standardContextual"/>
        </w:rPr>
        <w:t>5</w:t>
      </w:r>
      <w:r w:rsidRPr="000D5FF6">
        <w:rPr>
          <w:kern w:val="2"/>
          <w:lang w:val="en-CA" w:eastAsia="en-CA"/>
          <w14:ligatures w14:val="standardContextual"/>
        </w:rPr>
        <w:t xml:space="preserve">.3 and </w:t>
      </w:r>
      <w:r>
        <w:rPr>
          <w:kern w:val="2"/>
          <w:lang w:val="en-CA" w:eastAsia="en-CA"/>
          <w14:ligatures w14:val="standardContextual"/>
        </w:rPr>
        <w:t>5.4 of the TCPS</w:t>
      </w:r>
      <w:r w:rsidRPr="000D5FF6">
        <w:rPr>
          <w:kern w:val="2"/>
          <w:lang w:val="en-CA" w:eastAsia="en-CA"/>
          <w14:ligatures w14:val="standardContextual"/>
        </w:rPr>
        <w:t>, researchers shall secure REB approval for obtaining identifiable information about research participants. Approval for such research shall conform to provisions laid out in the TCPS.</w:t>
      </w:r>
    </w:p>
    <w:p w14:paraId="0FA07AC7" w14:textId="77777777" w:rsidR="00DB0EAE" w:rsidRPr="000D5FF6" w:rsidRDefault="00DB0EAE" w:rsidP="00DB0EAE">
      <w:pPr>
        <w:contextualSpacing/>
        <w:jc w:val="both"/>
        <w:rPr>
          <w:kern w:val="2"/>
          <w:lang w:val="en-CA" w:eastAsia="en-CA"/>
          <w14:ligatures w14:val="standardContextual"/>
        </w:rPr>
      </w:pPr>
    </w:p>
    <w:p w14:paraId="1A92E6E8" w14:textId="77777777" w:rsidR="00DB0EAE" w:rsidRPr="000D5FF6" w:rsidRDefault="00DB0EAE" w:rsidP="00DB0EAE">
      <w:pPr>
        <w:ind w:left="720"/>
        <w:jc w:val="both"/>
        <w:rPr>
          <w:kern w:val="2"/>
          <w:lang w:val="en-CA" w:eastAsia="en-CA"/>
          <w14:ligatures w14:val="standardContextual"/>
        </w:rPr>
      </w:pPr>
      <w:r w:rsidRPr="000D5FF6">
        <w:rPr>
          <w:kern w:val="2"/>
          <w:lang w:val="en-CA" w:eastAsia="en-CA"/>
          <w14:ligatures w14:val="standardContextual"/>
        </w:rPr>
        <w:t xml:space="preserve">The REB may also require that a researcher’s access to secondary use of data involving identifiable information follow the explicit provisions of the TCPS 2 2022. </w:t>
      </w:r>
    </w:p>
    <w:p w14:paraId="10B1181E" w14:textId="77777777" w:rsidR="00DB0EAE" w:rsidRDefault="00DB0EAE" w:rsidP="00DB0EAE">
      <w:pPr>
        <w:pStyle w:val="ListParagraph"/>
        <w:spacing w:after="0"/>
        <w:ind w:hanging="360"/>
        <w:rPr>
          <w:b/>
          <w:bCs/>
        </w:rPr>
      </w:pPr>
      <w:r>
        <w:rPr>
          <w:b/>
          <w:bCs/>
        </w:rPr>
        <w:t>O. Conflict of Interest Involving Researchers</w:t>
      </w:r>
    </w:p>
    <w:p w14:paraId="74F6F576" w14:textId="77777777" w:rsidR="00DB0EAE" w:rsidRPr="00E36531" w:rsidRDefault="00DB0EAE" w:rsidP="00DB0EAE">
      <w:pPr>
        <w:spacing w:line="240" w:lineRule="auto"/>
        <w:ind w:left="720"/>
        <w:jc w:val="both"/>
        <w:rPr>
          <w:iCs/>
          <w:color w:val="0070C0"/>
          <w:kern w:val="2"/>
          <w:lang w:val="en-CA" w:eastAsia="en-CA"/>
          <w14:ligatures w14:val="standardContextual"/>
        </w:rPr>
      </w:pPr>
      <w:r w:rsidRPr="00E36531" w:rsidDel="0045764D">
        <w:rPr>
          <w:iCs/>
          <w:kern w:val="2"/>
          <w:lang w:val="en-CA" w:eastAsia="en-CA"/>
          <w14:ligatures w14:val="standardContextual"/>
        </w:rPr>
        <w:t>Institutional</w:t>
      </w:r>
      <w:r w:rsidRPr="00E36531">
        <w:rPr>
          <w:iCs/>
          <w:kern w:val="2"/>
          <w:lang w:val="en-CA" w:eastAsia="en-CA"/>
          <w14:ligatures w14:val="standardContextual"/>
        </w:rPr>
        <w:t xml:space="preserve"> senior administrators should not serve on an REB, or directly or indirectly influence the REB decision-making process.</w:t>
      </w:r>
    </w:p>
    <w:p w14:paraId="4133A368" w14:textId="77777777" w:rsidR="00DB0EAE" w:rsidRPr="00E36531" w:rsidRDefault="00DB0EAE" w:rsidP="00DB0EAE">
      <w:pPr>
        <w:ind w:left="720"/>
        <w:jc w:val="both"/>
        <w:rPr>
          <w:kern w:val="2"/>
          <w:lang w:val="en-CA" w:eastAsia="en-CA"/>
          <w14:ligatures w14:val="standardContextual"/>
        </w:rPr>
      </w:pPr>
      <w:r w:rsidRPr="00E36531">
        <w:rPr>
          <w:kern w:val="2"/>
          <w:lang w:val="en-CA" w:eastAsia="en-CA"/>
          <w14:ligatures w14:val="standardContextual"/>
        </w:rPr>
        <w:t xml:space="preserve">Further, researchers and REB members shall disclose any actual, perceived, or potential conflicts of interest to the REB. REB’s should develop mechanisms to address and resolve conflicts of interest. </w:t>
      </w:r>
    </w:p>
    <w:p w14:paraId="7510AA37" w14:textId="77777777" w:rsidR="00DB0EAE" w:rsidRPr="00E36531" w:rsidRDefault="00DB0EAE" w:rsidP="00DB0EAE">
      <w:pPr>
        <w:ind w:left="720"/>
        <w:jc w:val="both"/>
        <w:rPr>
          <w:kern w:val="2"/>
          <w:lang w:val="en-CA" w:eastAsia="en-CA"/>
          <w14:ligatures w14:val="standardContextual"/>
        </w:rPr>
      </w:pPr>
      <w:r w:rsidRPr="00E36531">
        <w:rPr>
          <w:kern w:val="2"/>
          <w:lang w:val="en-CA" w:eastAsia="en-CA"/>
          <w14:ligatures w14:val="standardContextual"/>
        </w:rPr>
        <w:t xml:space="preserve">REB members will excuse themselves from reviews in which they are related to the researcher by family relationship, financial partnership, or other economic interest. In such cases, the Chair of the REB will appoint substitute members to maintain the appropriate membership as set out in </w:t>
      </w:r>
      <w:r>
        <w:rPr>
          <w:kern w:val="2"/>
          <w:lang w:val="en-CA" w:eastAsia="en-CA"/>
          <w14:ligatures w14:val="standardContextual"/>
        </w:rPr>
        <w:t xml:space="preserve">Section D. </w:t>
      </w:r>
      <w:r w:rsidRPr="00E36531">
        <w:rPr>
          <w:kern w:val="2"/>
          <w:lang w:val="en-CA" w:eastAsia="en-CA"/>
          <w14:ligatures w14:val="standardContextual"/>
        </w:rPr>
        <w:t xml:space="preserve"> In the case where the Chair of the REB is the one with a conflict of interest, the senior member of the REB will assume the Chair and appoint a substitute member for the duration of the review of the research proposal pertaining to the conflict of interest. </w:t>
      </w:r>
    </w:p>
    <w:p w14:paraId="1B5EED3A" w14:textId="77777777" w:rsidR="00DB0EAE" w:rsidRDefault="00DB0EAE" w:rsidP="00DB0EAE">
      <w:pPr>
        <w:pStyle w:val="ListParagraph"/>
        <w:spacing w:after="0"/>
        <w:ind w:hanging="360"/>
        <w:rPr>
          <w:b/>
          <w:bCs/>
        </w:rPr>
      </w:pPr>
      <w:r>
        <w:rPr>
          <w:b/>
          <w:bCs/>
        </w:rPr>
        <w:t>P. Participation in Research</w:t>
      </w:r>
    </w:p>
    <w:p w14:paraId="23BF9D9E" w14:textId="4F19918B" w:rsidR="00DB0EAE" w:rsidRPr="00E36531" w:rsidRDefault="00DB0EAE" w:rsidP="00DB0EAE">
      <w:pPr>
        <w:ind w:left="720"/>
        <w:contextualSpacing/>
        <w:jc w:val="both"/>
        <w:rPr>
          <w:kern w:val="2"/>
          <w:lang w:val="en-CA" w:eastAsia="en-CA"/>
          <w14:ligatures w14:val="standardContextual"/>
        </w:rPr>
      </w:pPr>
      <w:r w:rsidRPr="00E36531">
        <w:rPr>
          <w:kern w:val="2"/>
          <w:lang w:val="en-CA" w:eastAsia="en-CA"/>
          <w14:ligatures w14:val="standardContextual"/>
        </w:rPr>
        <w:t xml:space="preserve">Inclusiveness in research and fair distribution of benefits and burdens should be important considerations for researchers, and REBs. </w:t>
      </w:r>
      <w:r w:rsidR="000C4489">
        <w:rPr>
          <w:kern w:val="2"/>
          <w:lang w:val="en-CA" w:eastAsia="en-CA"/>
          <w14:ligatures w14:val="standardContextual"/>
        </w:rPr>
        <w:t xml:space="preserve">At the same time, </w:t>
      </w:r>
      <w:r w:rsidRPr="00E36531">
        <w:rPr>
          <w:kern w:val="2"/>
          <w:lang w:val="en-CA" w:eastAsia="en-CA"/>
          <w14:ligatures w14:val="standardContextual"/>
        </w:rPr>
        <w:t xml:space="preserve">REBs and researchers </w:t>
      </w:r>
      <w:r w:rsidR="00504978">
        <w:rPr>
          <w:kern w:val="2"/>
          <w:lang w:val="en-CA" w:eastAsia="en-CA"/>
          <w14:ligatures w14:val="standardContextual"/>
        </w:rPr>
        <w:t xml:space="preserve">should </w:t>
      </w:r>
      <w:r w:rsidR="00504978">
        <w:rPr>
          <w:kern w:val="2"/>
          <w:lang w:val="en-CA" w:eastAsia="en-CA"/>
          <w14:ligatures w14:val="standardContextual"/>
        </w:rPr>
        <w:lastRenderedPageBreak/>
        <w:t xml:space="preserve">also </w:t>
      </w:r>
      <w:r w:rsidR="004778D4">
        <w:rPr>
          <w:kern w:val="2"/>
          <w:lang w:val="en-CA" w:eastAsia="en-CA"/>
          <w14:ligatures w14:val="standardContextual"/>
        </w:rPr>
        <w:t>be aware</w:t>
      </w:r>
      <w:r w:rsidRPr="00E36531">
        <w:rPr>
          <w:kern w:val="2"/>
          <w:lang w:val="en-CA" w:eastAsia="en-CA"/>
          <w14:ligatures w14:val="standardContextual"/>
        </w:rPr>
        <w:t xml:space="preserve"> that an over-protectionist posture </w:t>
      </w:r>
      <w:r w:rsidR="00DE73C5">
        <w:rPr>
          <w:kern w:val="2"/>
          <w:lang w:val="en-CA" w:eastAsia="en-CA"/>
          <w14:ligatures w14:val="standardContextual"/>
        </w:rPr>
        <w:t xml:space="preserve">toward certain populations might also </w:t>
      </w:r>
      <w:r w:rsidRPr="00E36531">
        <w:rPr>
          <w:kern w:val="2"/>
          <w:lang w:val="en-CA" w:eastAsia="en-CA"/>
          <w14:ligatures w14:val="standardContextual"/>
        </w:rPr>
        <w:t>unfairly exclude groups of people from participating in research</w:t>
      </w:r>
      <w:r w:rsidR="00B7447C">
        <w:rPr>
          <w:kern w:val="2"/>
          <w:lang w:val="en-CA" w:eastAsia="en-CA"/>
          <w14:ligatures w14:val="standardContextual"/>
        </w:rPr>
        <w:t xml:space="preserve"> and may </w:t>
      </w:r>
      <w:r w:rsidR="002C489C">
        <w:rPr>
          <w:kern w:val="2"/>
          <w:lang w:val="en-CA" w:eastAsia="en-CA"/>
          <w14:ligatures w14:val="standardContextual"/>
        </w:rPr>
        <w:t>compromise research results</w:t>
      </w:r>
      <w:r w:rsidRPr="00E36531">
        <w:rPr>
          <w:kern w:val="2"/>
          <w:lang w:val="en-CA" w:eastAsia="en-CA"/>
          <w14:ligatures w14:val="standardContextual"/>
        </w:rPr>
        <w:t xml:space="preserve">. Refer to the TCPS for additional detail. </w:t>
      </w:r>
    </w:p>
    <w:p w14:paraId="090E7E2F" w14:textId="77777777" w:rsidR="00DB0EAE" w:rsidRDefault="00DB0EAE" w:rsidP="00DB0EAE">
      <w:pPr>
        <w:pStyle w:val="ListParagraph"/>
        <w:spacing w:after="0"/>
        <w:ind w:hanging="360"/>
        <w:rPr>
          <w:b/>
          <w:bCs/>
        </w:rPr>
      </w:pPr>
      <w:r>
        <w:rPr>
          <w:b/>
          <w:bCs/>
        </w:rPr>
        <w:t>Q. Research Involving First Nations, Inuit, and Métis Peoples of Canada</w:t>
      </w:r>
    </w:p>
    <w:p w14:paraId="0C0B8501" w14:textId="77777777" w:rsidR="00DB0EAE" w:rsidRDefault="00DB0EAE" w:rsidP="00DB0EAE">
      <w:pPr>
        <w:ind w:left="720"/>
        <w:contextualSpacing/>
        <w:rPr>
          <w:kern w:val="2"/>
          <w:lang w:val="en-CA" w:eastAsia="en-CA"/>
          <w14:ligatures w14:val="standardContextual"/>
        </w:rPr>
      </w:pPr>
      <w:r>
        <w:rPr>
          <w:kern w:val="2"/>
          <w:lang w:val="en-CA" w:eastAsia="en-CA"/>
          <w14:ligatures w14:val="standardContextual"/>
        </w:rPr>
        <w:t xml:space="preserve">Ambrose acknowledges that an ethical space for dialogue about common interests and points of difference between researchers and Indigenous communities engaged in research may need support from beyond this policy or the TCPS2.  Researchers may need guidance from other resources, cultural traditions, customs, codes of privacy and laws to guide research involving First Nations, Inuit, and Métis People of Canada.  </w:t>
      </w:r>
    </w:p>
    <w:p w14:paraId="30FA261F" w14:textId="77777777" w:rsidR="00DB0EAE" w:rsidRDefault="00DB0EAE" w:rsidP="00DB0EAE">
      <w:pPr>
        <w:ind w:left="360"/>
        <w:contextualSpacing/>
        <w:rPr>
          <w:kern w:val="2"/>
          <w:lang w:val="en-CA" w:eastAsia="en-CA"/>
          <w14:ligatures w14:val="standardContextual"/>
        </w:rPr>
      </w:pPr>
    </w:p>
    <w:p w14:paraId="079533EE" w14:textId="77777777" w:rsidR="00DB0EAE" w:rsidRPr="00E36531" w:rsidRDefault="00DB0EAE" w:rsidP="00DB0EAE">
      <w:pPr>
        <w:ind w:left="720"/>
        <w:contextualSpacing/>
        <w:rPr>
          <w:b/>
          <w:bCs/>
          <w:kern w:val="2"/>
          <w:lang w:val="en-CA" w:eastAsia="en-CA"/>
          <w14:ligatures w14:val="standardContextual"/>
        </w:rPr>
      </w:pPr>
      <w:r w:rsidRPr="00E36531">
        <w:rPr>
          <w:kern w:val="2"/>
          <w:lang w:val="en-CA" w:eastAsia="en-CA"/>
          <w14:ligatures w14:val="standardContextual"/>
        </w:rPr>
        <w:t>Researchers and REBs shall employ an Indigenous lens if any of these occur singularly or in combination:</w:t>
      </w:r>
    </w:p>
    <w:p w14:paraId="01F5DB93" w14:textId="77777777" w:rsidR="00DB0EAE" w:rsidRPr="00E36531" w:rsidRDefault="00DB0EAE" w:rsidP="00DB0EAE">
      <w:pPr>
        <w:numPr>
          <w:ilvl w:val="1"/>
          <w:numId w:val="15"/>
        </w:numPr>
        <w:ind w:left="1170"/>
        <w:contextualSpacing/>
        <w:jc w:val="both"/>
        <w:rPr>
          <w:kern w:val="2"/>
          <w:lang w:val="en-CA" w:eastAsia="en-CA"/>
          <w14:ligatures w14:val="standardContextual"/>
        </w:rPr>
      </w:pPr>
      <w:r w:rsidRPr="00E36531">
        <w:rPr>
          <w:kern w:val="2"/>
          <w:lang w:val="en-CA" w:eastAsia="en-CA"/>
          <w14:ligatures w14:val="standardContextual"/>
        </w:rPr>
        <w:t>The research is conducted on First Nations, Inuit, or Métis lands.</w:t>
      </w:r>
    </w:p>
    <w:p w14:paraId="4FF54D06" w14:textId="77777777" w:rsidR="00DB0EAE" w:rsidRPr="00E36531" w:rsidRDefault="00DB0EAE" w:rsidP="00DB0EAE">
      <w:pPr>
        <w:numPr>
          <w:ilvl w:val="1"/>
          <w:numId w:val="15"/>
        </w:numPr>
        <w:ind w:left="1170"/>
        <w:contextualSpacing/>
        <w:jc w:val="both"/>
        <w:rPr>
          <w:kern w:val="2"/>
          <w:lang w:val="en-CA" w:eastAsia="en-CA"/>
          <w14:ligatures w14:val="standardContextual"/>
        </w:rPr>
      </w:pPr>
      <w:r w:rsidRPr="00E36531">
        <w:rPr>
          <w:kern w:val="2"/>
          <w:lang w:val="en-CA" w:eastAsia="en-CA"/>
          <w14:ligatures w14:val="standardContextual"/>
        </w:rPr>
        <w:t>Recruitment criteria include Indigenous identity as a factor for the full study or for a subgroup in the study.</w:t>
      </w:r>
    </w:p>
    <w:p w14:paraId="1098C8FC" w14:textId="77777777" w:rsidR="00DB0EAE" w:rsidRPr="00E36531" w:rsidRDefault="00DB0EAE" w:rsidP="00DB0EAE">
      <w:pPr>
        <w:numPr>
          <w:ilvl w:val="1"/>
          <w:numId w:val="15"/>
        </w:numPr>
        <w:ind w:left="1170"/>
        <w:contextualSpacing/>
        <w:jc w:val="both"/>
        <w:rPr>
          <w:kern w:val="2"/>
          <w:lang w:val="en-CA" w:eastAsia="en-CA"/>
          <w14:ligatures w14:val="standardContextual"/>
        </w:rPr>
      </w:pPr>
      <w:r w:rsidRPr="00E36531">
        <w:rPr>
          <w:kern w:val="2"/>
          <w:lang w:val="en-CA" w:eastAsia="en-CA"/>
          <w14:ligatures w14:val="standardContextual"/>
        </w:rPr>
        <w:t>Research that seeks input from participants regarding a community’s cultural heritage, artefacts, traditional knowledge, or unique characteristics.</w:t>
      </w:r>
    </w:p>
    <w:p w14:paraId="506321F2" w14:textId="77777777" w:rsidR="00DB0EAE" w:rsidRPr="00E36531" w:rsidRDefault="00DB0EAE" w:rsidP="00DB0EAE">
      <w:pPr>
        <w:numPr>
          <w:ilvl w:val="1"/>
          <w:numId w:val="15"/>
        </w:numPr>
        <w:ind w:left="1170"/>
        <w:contextualSpacing/>
        <w:jc w:val="both"/>
        <w:rPr>
          <w:kern w:val="2"/>
          <w:lang w:val="en-CA" w:eastAsia="en-CA"/>
          <w14:ligatures w14:val="standardContextual"/>
        </w:rPr>
      </w:pPr>
      <w:r w:rsidRPr="00E36531">
        <w:rPr>
          <w:kern w:val="2"/>
          <w:lang w:val="en-CA" w:eastAsia="en-CA"/>
          <w14:ligatures w14:val="standardContextual"/>
        </w:rPr>
        <w:t>Research in which Indigenous identity or membership in an Indigenous community is a variable for the purpose of analysis of the research data.</w:t>
      </w:r>
    </w:p>
    <w:p w14:paraId="061A15D0" w14:textId="77777777" w:rsidR="00DB0EAE" w:rsidRPr="00E36531" w:rsidRDefault="00DB0EAE" w:rsidP="00DB0EAE">
      <w:pPr>
        <w:numPr>
          <w:ilvl w:val="1"/>
          <w:numId w:val="15"/>
        </w:numPr>
        <w:ind w:left="1170"/>
        <w:contextualSpacing/>
        <w:jc w:val="both"/>
        <w:rPr>
          <w:kern w:val="2"/>
          <w:lang w:val="en-CA" w:eastAsia="en-CA"/>
          <w14:ligatures w14:val="standardContextual"/>
        </w:rPr>
      </w:pPr>
      <w:r w:rsidRPr="00E36531">
        <w:rPr>
          <w:kern w:val="2"/>
          <w:lang w:val="en-CA" w:eastAsia="en-CA"/>
          <w14:ligatures w14:val="standardContextual"/>
        </w:rPr>
        <w:t xml:space="preserve">Interpretation of results will refer to Indigenous communities, peoples, language, history, or culture. </w:t>
      </w:r>
    </w:p>
    <w:p w14:paraId="31C37852" w14:textId="77777777" w:rsidR="00DB0EAE" w:rsidRDefault="00DB0EAE" w:rsidP="00DB0EAE">
      <w:pPr>
        <w:ind w:left="360"/>
        <w:contextualSpacing/>
        <w:jc w:val="both"/>
        <w:rPr>
          <w:kern w:val="2"/>
          <w:lang w:val="en-CA" w:eastAsia="en-CA"/>
          <w14:ligatures w14:val="standardContextual"/>
        </w:rPr>
      </w:pPr>
    </w:p>
    <w:p w14:paraId="32EBBEA0" w14:textId="77777777" w:rsidR="00DB0EAE" w:rsidRDefault="00DB0EAE" w:rsidP="00DB0EAE">
      <w:pPr>
        <w:ind w:left="720"/>
        <w:contextualSpacing/>
        <w:jc w:val="both"/>
        <w:rPr>
          <w:kern w:val="2"/>
          <w:lang w:val="en-CA" w:eastAsia="en-CA"/>
          <w14:ligatures w14:val="standardContextual"/>
        </w:rPr>
      </w:pPr>
      <w:r>
        <w:rPr>
          <w:kern w:val="2"/>
          <w:lang w:val="en-CA" w:eastAsia="en-CA"/>
          <w14:ligatures w14:val="standardContextual"/>
        </w:rPr>
        <w:t xml:space="preserve">Researchers are advised to consult Chapter 9 of the TCPS 2 for provisions in conducting research involving Indigenous People of Canada. </w:t>
      </w:r>
    </w:p>
    <w:p w14:paraId="18FCDBFD" w14:textId="77777777" w:rsidR="00DB0EAE" w:rsidRPr="00E36531" w:rsidRDefault="00DB0EAE" w:rsidP="00DB0EAE">
      <w:pPr>
        <w:ind w:left="720"/>
        <w:contextualSpacing/>
        <w:jc w:val="both"/>
        <w:rPr>
          <w:kern w:val="2"/>
          <w:lang w:val="en-CA" w:eastAsia="en-CA"/>
          <w14:ligatures w14:val="standardContextual"/>
        </w:rPr>
      </w:pPr>
      <w:r w:rsidRPr="00E36531">
        <w:rPr>
          <w:kern w:val="2"/>
          <w:lang w:val="en-CA" w:eastAsia="en-CA"/>
          <w14:ligatures w14:val="standardContextual"/>
        </w:rPr>
        <w:t>Provisions of the TCPS 2 2022 may guide review mechanisms involving Indigenous People in other countries.</w:t>
      </w:r>
    </w:p>
    <w:p w14:paraId="379046E9" w14:textId="77777777" w:rsidR="00DB0EAE" w:rsidRDefault="00DB0EAE" w:rsidP="00DB0EAE">
      <w:pPr>
        <w:ind w:left="360"/>
        <w:contextualSpacing/>
        <w:jc w:val="both"/>
        <w:rPr>
          <w:kern w:val="2"/>
          <w:lang w:val="en-CA" w:eastAsia="en-CA"/>
          <w14:ligatures w14:val="standardContextual"/>
        </w:rPr>
      </w:pPr>
    </w:p>
    <w:p w14:paraId="57CB5950" w14:textId="77777777" w:rsidR="00DB0EAE" w:rsidRPr="00E36531" w:rsidRDefault="00DB0EAE" w:rsidP="00DB0EAE">
      <w:pPr>
        <w:ind w:left="720"/>
        <w:contextualSpacing/>
        <w:jc w:val="both"/>
        <w:rPr>
          <w:kern w:val="2"/>
          <w:lang w:val="en-CA" w:eastAsia="en-CA"/>
          <w14:ligatures w14:val="standardContextual"/>
        </w:rPr>
      </w:pPr>
      <w:r w:rsidRPr="00E36531">
        <w:rPr>
          <w:kern w:val="2"/>
          <w:lang w:val="en-CA" w:eastAsia="en-CA"/>
          <w14:ligatures w14:val="standardContextual"/>
        </w:rPr>
        <w:t xml:space="preserve">Consonant with provisions of the TCPS 2 2022, research ethics review by community REBs or other responsible bodies at the research site will not be a substitute for Ambrose research ethics review. </w:t>
      </w:r>
    </w:p>
    <w:p w14:paraId="2F2E314C" w14:textId="77777777" w:rsidR="00DB0EAE" w:rsidRDefault="00DB0EAE" w:rsidP="00DB0EAE">
      <w:pPr>
        <w:ind w:left="360"/>
        <w:contextualSpacing/>
        <w:jc w:val="both"/>
        <w:rPr>
          <w:kern w:val="2"/>
          <w:lang w:val="en-CA" w:eastAsia="en-CA"/>
          <w14:ligatures w14:val="standardContextual"/>
        </w:rPr>
      </w:pPr>
    </w:p>
    <w:p w14:paraId="1A260548" w14:textId="77777777" w:rsidR="00DB0EAE" w:rsidRPr="009B097E" w:rsidRDefault="00DB0EAE" w:rsidP="00DB0EAE">
      <w:pPr>
        <w:pStyle w:val="ListParagraph"/>
        <w:ind w:left="360" w:hanging="360"/>
        <w:rPr>
          <w:b/>
          <w:bCs/>
        </w:rPr>
      </w:pPr>
    </w:p>
    <w:p w14:paraId="51914E4D" w14:textId="77777777" w:rsidR="00DB0EAE" w:rsidRDefault="00DB0EAE"/>
    <w:sectPr w:rsidR="00DB0EA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8ECC" w14:textId="77777777" w:rsidR="00734276" w:rsidRDefault="00734276" w:rsidP="00DB0EAE">
      <w:pPr>
        <w:spacing w:after="0" w:line="240" w:lineRule="auto"/>
      </w:pPr>
      <w:r>
        <w:separator/>
      </w:r>
    </w:p>
  </w:endnote>
  <w:endnote w:type="continuationSeparator" w:id="0">
    <w:p w14:paraId="3301D12C" w14:textId="77777777" w:rsidR="00734276" w:rsidRDefault="00734276" w:rsidP="00DB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622862"/>
      <w:docPartObj>
        <w:docPartGallery w:val="Page Numbers (Bottom of Page)"/>
        <w:docPartUnique/>
      </w:docPartObj>
    </w:sdtPr>
    <w:sdtEndPr>
      <w:rPr>
        <w:noProof/>
        <w:sz w:val="18"/>
        <w:szCs w:val="18"/>
      </w:rPr>
    </w:sdtEndPr>
    <w:sdtContent>
      <w:p w14:paraId="6A0BE8C9" w14:textId="7C1DC29A" w:rsidR="00DB0EAE" w:rsidRPr="00DB0EAE" w:rsidRDefault="00DB0EAE">
        <w:pPr>
          <w:pStyle w:val="Footer"/>
          <w:jc w:val="right"/>
          <w:rPr>
            <w:sz w:val="18"/>
            <w:szCs w:val="18"/>
          </w:rPr>
        </w:pPr>
        <w:r w:rsidRPr="00DB0EAE">
          <w:rPr>
            <w:sz w:val="18"/>
            <w:szCs w:val="18"/>
          </w:rPr>
          <w:fldChar w:fldCharType="begin"/>
        </w:r>
        <w:r w:rsidRPr="00DB0EAE">
          <w:rPr>
            <w:sz w:val="18"/>
            <w:szCs w:val="18"/>
          </w:rPr>
          <w:instrText xml:space="preserve"> PAGE   \* MERGEFORMAT </w:instrText>
        </w:r>
        <w:r w:rsidRPr="00DB0EAE">
          <w:rPr>
            <w:sz w:val="18"/>
            <w:szCs w:val="18"/>
          </w:rPr>
          <w:fldChar w:fldCharType="separate"/>
        </w:r>
        <w:r w:rsidRPr="00DB0EAE">
          <w:rPr>
            <w:noProof/>
            <w:sz w:val="18"/>
            <w:szCs w:val="18"/>
          </w:rPr>
          <w:t>2</w:t>
        </w:r>
        <w:r w:rsidRPr="00DB0EAE">
          <w:rPr>
            <w:noProof/>
            <w:sz w:val="18"/>
            <w:szCs w:val="18"/>
          </w:rPr>
          <w:fldChar w:fldCharType="end"/>
        </w:r>
      </w:p>
    </w:sdtContent>
  </w:sdt>
  <w:p w14:paraId="300C5CF8" w14:textId="77777777" w:rsidR="00DB0EAE" w:rsidRDefault="00DB0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6684" w14:textId="77777777" w:rsidR="00734276" w:rsidRDefault="00734276" w:rsidP="00DB0EAE">
      <w:pPr>
        <w:spacing w:after="0" w:line="240" w:lineRule="auto"/>
      </w:pPr>
      <w:r>
        <w:separator/>
      </w:r>
    </w:p>
  </w:footnote>
  <w:footnote w:type="continuationSeparator" w:id="0">
    <w:p w14:paraId="21E5A30F" w14:textId="77777777" w:rsidR="00734276" w:rsidRDefault="00734276" w:rsidP="00DB0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26F"/>
    <w:multiLevelType w:val="hybridMultilevel"/>
    <w:tmpl w:val="083A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942CA"/>
    <w:multiLevelType w:val="hybridMultilevel"/>
    <w:tmpl w:val="01A69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001790"/>
    <w:multiLevelType w:val="hybridMultilevel"/>
    <w:tmpl w:val="F5AEC81E"/>
    <w:lvl w:ilvl="0" w:tplc="DD40650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027BE"/>
    <w:multiLevelType w:val="hybridMultilevel"/>
    <w:tmpl w:val="082E38A6"/>
    <w:lvl w:ilvl="0" w:tplc="10090019">
      <w:start w:val="1"/>
      <w:numFmt w:val="lowerLetter"/>
      <w:lvlText w:val="%1."/>
      <w:lvlJc w:val="left"/>
      <w:pPr>
        <w:ind w:left="1080" w:hanging="360"/>
      </w:pPr>
    </w:lvl>
    <w:lvl w:ilvl="1" w:tplc="F0DA6B0E">
      <w:start w:val="1"/>
      <w:numFmt w:val="lowerLetter"/>
      <w:lvlText w:val="(%2)"/>
      <w:lvlJc w:val="left"/>
      <w:pPr>
        <w:ind w:left="1800" w:hanging="360"/>
      </w:pPr>
      <w:rPr>
        <w:rFonts w:hint="default"/>
      </w:rPr>
    </w:lvl>
    <w:lvl w:ilvl="2" w:tplc="B5D4F948">
      <w:start w:val="1"/>
      <w:numFmt w:val="decimal"/>
      <w:lvlText w:val="(%3)"/>
      <w:lvlJc w:val="left"/>
      <w:pPr>
        <w:ind w:left="270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82B31EC"/>
    <w:multiLevelType w:val="hybridMultilevel"/>
    <w:tmpl w:val="5CE07676"/>
    <w:lvl w:ilvl="0" w:tplc="FFFFFFFF">
      <w:start w:val="1"/>
      <w:numFmt w:val="decimal"/>
      <w:lvlText w:val="%1."/>
      <w:lvlJc w:val="left"/>
      <w:pPr>
        <w:ind w:left="720" w:hanging="360"/>
      </w:pPr>
      <w:rPr>
        <w:rFonts w:hint="default"/>
      </w:rPr>
    </w:lvl>
    <w:lvl w:ilvl="1" w:tplc="10090019">
      <w:start w:val="1"/>
      <w:numFmt w:val="lowerLetter"/>
      <w:lvlText w:val="%2."/>
      <w:lvlJc w:val="left"/>
      <w:pPr>
        <w:ind w:left="1069" w:hanging="360"/>
      </w:pPr>
    </w:lvl>
    <w:lvl w:ilvl="2" w:tplc="FFFFFFFF">
      <w:start w:val="1"/>
      <w:numFmt w:val="lowerRoman"/>
      <w:lvlText w:val="%3."/>
      <w:lvlJc w:val="right"/>
      <w:pPr>
        <w:ind w:left="2160" w:hanging="180"/>
      </w:pPr>
    </w:lvl>
    <w:lvl w:ilvl="3" w:tplc="FCE2F698">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2F3FB6"/>
    <w:multiLevelType w:val="hybridMultilevel"/>
    <w:tmpl w:val="6BDE9696"/>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3574463"/>
    <w:multiLevelType w:val="multilevel"/>
    <w:tmpl w:val="B052EF34"/>
    <w:lvl w:ilvl="0">
      <w:start w:val="3"/>
      <w:numFmt w:val="upperLetter"/>
      <w:lvlText w:val="%1."/>
      <w:lvlJc w:val="left"/>
      <w:pPr>
        <w:ind w:left="720" w:hanging="360"/>
      </w:pPr>
      <w:rPr>
        <w:rFonts w:hint="default"/>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none"/>
      <w:lvlText w:val="a."/>
      <w:lvlJc w:val="right"/>
      <w:pPr>
        <w:ind w:left="2160" w:hanging="2232"/>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D46E53"/>
    <w:multiLevelType w:val="multilevel"/>
    <w:tmpl w:val="20FA8F9A"/>
    <w:lvl w:ilvl="0">
      <w:start w:val="1"/>
      <w:numFmt w:val="none"/>
      <w:lvlText w:val="A. "/>
      <w:lvlJc w:val="left"/>
      <w:pPr>
        <w:ind w:left="375" w:hanging="375"/>
      </w:pPr>
      <w:rPr>
        <w:rFonts w:hint="default"/>
      </w:rPr>
    </w:lvl>
    <w:lvl w:ilvl="1">
      <w:start w:val="1"/>
      <w:numFmt w:val="none"/>
      <w:lvlText w:val="a."/>
      <w:lvlJc w:val="left"/>
      <w:pPr>
        <w:ind w:left="375" w:hanging="375"/>
      </w:pPr>
      <w:rPr>
        <w:rFonts w:asciiTheme="minorHAnsi" w:eastAsiaTheme="minorHAnsi" w:hAnsiTheme="minorHAnsi" w:cstheme="minorBidi" w:hint="default"/>
      </w:rPr>
    </w:lvl>
    <w:lvl w:ilvl="2">
      <w:start w:val="1"/>
      <w:numFmt w:val="decimal"/>
      <w:lvlText w:val="%1i."/>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102184"/>
    <w:multiLevelType w:val="hybridMultilevel"/>
    <w:tmpl w:val="9290224A"/>
    <w:lvl w:ilvl="0" w:tplc="04090019">
      <w:start w:val="2"/>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15:restartNumberingAfterBreak="0">
    <w:nsid w:val="375918F1"/>
    <w:multiLevelType w:val="hybridMultilevel"/>
    <w:tmpl w:val="DA42B2F2"/>
    <w:lvl w:ilvl="0" w:tplc="98B62226">
      <w:start w:val="1"/>
      <w:numFmt w:val="lowerLetter"/>
      <w:lvlText w:val="%1."/>
      <w:lvlJc w:val="left"/>
      <w:pPr>
        <w:ind w:left="360" w:hanging="360"/>
      </w:pPr>
      <w:rPr>
        <w:rFonts w:asciiTheme="minorHAnsi" w:eastAsiaTheme="minorHAnsi" w:hAnsiTheme="minorHAnsi" w:cstheme="minorBidi"/>
        <w:strike w:val="0"/>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74340F"/>
    <w:multiLevelType w:val="hybridMultilevel"/>
    <w:tmpl w:val="6AF014A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8E5F40"/>
    <w:multiLevelType w:val="hybridMultilevel"/>
    <w:tmpl w:val="E5A8F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366648"/>
    <w:multiLevelType w:val="hybridMultilevel"/>
    <w:tmpl w:val="2AF8F2D8"/>
    <w:lvl w:ilvl="0" w:tplc="BED8FEC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2D1B68"/>
    <w:multiLevelType w:val="hybridMultilevel"/>
    <w:tmpl w:val="52B432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81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6B603B7"/>
    <w:multiLevelType w:val="hybridMultilevel"/>
    <w:tmpl w:val="81F89718"/>
    <w:lvl w:ilvl="0" w:tplc="1009000F">
      <w:start w:val="1"/>
      <w:numFmt w:val="decimal"/>
      <w:lvlText w:val="%1."/>
      <w:lvlJc w:val="left"/>
      <w:pPr>
        <w:ind w:left="1209" w:hanging="360"/>
      </w:pPr>
    </w:lvl>
    <w:lvl w:ilvl="1" w:tplc="10090019">
      <w:start w:val="1"/>
      <w:numFmt w:val="lowerLetter"/>
      <w:lvlText w:val="%2."/>
      <w:lvlJc w:val="left"/>
      <w:pPr>
        <w:ind w:left="1492" w:hanging="360"/>
      </w:pPr>
    </w:lvl>
    <w:lvl w:ilvl="2" w:tplc="1009001B">
      <w:start w:val="1"/>
      <w:numFmt w:val="lowerRoman"/>
      <w:lvlText w:val="%3."/>
      <w:lvlJc w:val="right"/>
      <w:pPr>
        <w:ind w:left="2649" w:hanging="180"/>
      </w:pPr>
    </w:lvl>
    <w:lvl w:ilvl="3" w:tplc="1009000F" w:tentative="1">
      <w:start w:val="1"/>
      <w:numFmt w:val="decimal"/>
      <w:lvlText w:val="%4."/>
      <w:lvlJc w:val="left"/>
      <w:pPr>
        <w:ind w:left="3369" w:hanging="360"/>
      </w:pPr>
    </w:lvl>
    <w:lvl w:ilvl="4" w:tplc="10090019" w:tentative="1">
      <w:start w:val="1"/>
      <w:numFmt w:val="lowerLetter"/>
      <w:lvlText w:val="%5."/>
      <w:lvlJc w:val="left"/>
      <w:pPr>
        <w:ind w:left="4089" w:hanging="360"/>
      </w:pPr>
    </w:lvl>
    <w:lvl w:ilvl="5" w:tplc="1009001B" w:tentative="1">
      <w:start w:val="1"/>
      <w:numFmt w:val="lowerRoman"/>
      <w:lvlText w:val="%6."/>
      <w:lvlJc w:val="right"/>
      <w:pPr>
        <w:ind w:left="4809" w:hanging="180"/>
      </w:pPr>
    </w:lvl>
    <w:lvl w:ilvl="6" w:tplc="1009000F" w:tentative="1">
      <w:start w:val="1"/>
      <w:numFmt w:val="decimal"/>
      <w:lvlText w:val="%7."/>
      <w:lvlJc w:val="left"/>
      <w:pPr>
        <w:ind w:left="5529" w:hanging="360"/>
      </w:pPr>
    </w:lvl>
    <w:lvl w:ilvl="7" w:tplc="10090019" w:tentative="1">
      <w:start w:val="1"/>
      <w:numFmt w:val="lowerLetter"/>
      <w:lvlText w:val="%8."/>
      <w:lvlJc w:val="left"/>
      <w:pPr>
        <w:ind w:left="6249" w:hanging="360"/>
      </w:pPr>
    </w:lvl>
    <w:lvl w:ilvl="8" w:tplc="1009001B" w:tentative="1">
      <w:start w:val="1"/>
      <w:numFmt w:val="lowerRoman"/>
      <w:lvlText w:val="%9."/>
      <w:lvlJc w:val="right"/>
      <w:pPr>
        <w:ind w:left="6969" w:hanging="180"/>
      </w:pPr>
    </w:lvl>
  </w:abstractNum>
  <w:num w:numId="1" w16cid:durableId="308443552">
    <w:abstractNumId w:val="10"/>
  </w:num>
  <w:num w:numId="2" w16cid:durableId="1260597134">
    <w:abstractNumId w:val="6"/>
  </w:num>
  <w:num w:numId="3" w16cid:durableId="295262025">
    <w:abstractNumId w:val="4"/>
  </w:num>
  <w:num w:numId="4" w16cid:durableId="1483423198">
    <w:abstractNumId w:val="14"/>
  </w:num>
  <w:num w:numId="5" w16cid:durableId="942372413">
    <w:abstractNumId w:val="1"/>
  </w:num>
  <w:num w:numId="6" w16cid:durableId="1160652884">
    <w:abstractNumId w:val="5"/>
  </w:num>
  <w:num w:numId="7" w16cid:durableId="1710034229">
    <w:abstractNumId w:val="3"/>
  </w:num>
  <w:num w:numId="8" w16cid:durableId="383456575">
    <w:abstractNumId w:val="12"/>
  </w:num>
  <w:num w:numId="9" w16cid:durableId="1668165081">
    <w:abstractNumId w:val="9"/>
  </w:num>
  <w:num w:numId="10" w16cid:durableId="921796514">
    <w:abstractNumId w:val="7"/>
  </w:num>
  <w:num w:numId="11" w16cid:durableId="1155801218">
    <w:abstractNumId w:val="8"/>
  </w:num>
  <w:num w:numId="12" w16cid:durableId="731851453">
    <w:abstractNumId w:val="0"/>
  </w:num>
  <w:num w:numId="13" w16cid:durableId="840003292">
    <w:abstractNumId w:val="11"/>
  </w:num>
  <w:num w:numId="14" w16cid:durableId="897203193">
    <w:abstractNumId w:val="2"/>
  </w:num>
  <w:num w:numId="15" w16cid:durableId="901326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AE"/>
    <w:rsid w:val="0003163C"/>
    <w:rsid w:val="00065291"/>
    <w:rsid w:val="00070BA1"/>
    <w:rsid w:val="000801E1"/>
    <w:rsid w:val="00082884"/>
    <w:rsid w:val="0008343A"/>
    <w:rsid w:val="000862E2"/>
    <w:rsid w:val="000B1FDE"/>
    <w:rsid w:val="000C0B75"/>
    <w:rsid w:val="000C419C"/>
    <w:rsid w:val="000C4489"/>
    <w:rsid w:val="000D5295"/>
    <w:rsid w:val="000F3E88"/>
    <w:rsid w:val="001255F5"/>
    <w:rsid w:val="00125D99"/>
    <w:rsid w:val="00136615"/>
    <w:rsid w:val="00146558"/>
    <w:rsid w:val="001A22C7"/>
    <w:rsid w:val="001C185E"/>
    <w:rsid w:val="00215F77"/>
    <w:rsid w:val="00236B01"/>
    <w:rsid w:val="00263A2E"/>
    <w:rsid w:val="002B7335"/>
    <w:rsid w:val="002C489C"/>
    <w:rsid w:val="00331357"/>
    <w:rsid w:val="0033551B"/>
    <w:rsid w:val="00344FAE"/>
    <w:rsid w:val="00354552"/>
    <w:rsid w:val="00386711"/>
    <w:rsid w:val="003D3DEB"/>
    <w:rsid w:val="003E007F"/>
    <w:rsid w:val="003F6BBB"/>
    <w:rsid w:val="004203A4"/>
    <w:rsid w:val="00465162"/>
    <w:rsid w:val="00470F43"/>
    <w:rsid w:val="004778D4"/>
    <w:rsid w:val="00497372"/>
    <w:rsid w:val="00504978"/>
    <w:rsid w:val="00524F48"/>
    <w:rsid w:val="00544568"/>
    <w:rsid w:val="005A5AC3"/>
    <w:rsid w:val="005B377D"/>
    <w:rsid w:val="005E5304"/>
    <w:rsid w:val="005F082A"/>
    <w:rsid w:val="005F0F22"/>
    <w:rsid w:val="006075E4"/>
    <w:rsid w:val="00625EB0"/>
    <w:rsid w:val="00632705"/>
    <w:rsid w:val="0065522C"/>
    <w:rsid w:val="006752DF"/>
    <w:rsid w:val="00677CC3"/>
    <w:rsid w:val="00681090"/>
    <w:rsid w:val="00690849"/>
    <w:rsid w:val="006A35BD"/>
    <w:rsid w:val="006A62D2"/>
    <w:rsid w:val="006D1C50"/>
    <w:rsid w:val="006D2B6E"/>
    <w:rsid w:val="006D55EF"/>
    <w:rsid w:val="007027B4"/>
    <w:rsid w:val="00734276"/>
    <w:rsid w:val="007B4FB5"/>
    <w:rsid w:val="007C49B8"/>
    <w:rsid w:val="007D4097"/>
    <w:rsid w:val="007D748F"/>
    <w:rsid w:val="007F753B"/>
    <w:rsid w:val="00817DDE"/>
    <w:rsid w:val="0082331D"/>
    <w:rsid w:val="00825651"/>
    <w:rsid w:val="00826B6C"/>
    <w:rsid w:val="00897BF6"/>
    <w:rsid w:val="008A40B7"/>
    <w:rsid w:val="008A78B7"/>
    <w:rsid w:val="008B7372"/>
    <w:rsid w:val="008C0C5F"/>
    <w:rsid w:val="00911249"/>
    <w:rsid w:val="00924AF1"/>
    <w:rsid w:val="00925A2C"/>
    <w:rsid w:val="009379AF"/>
    <w:rsid w:val="0097345F"/>
    <w:rsid w:val="00983274"/>
    <w:rsid w:val="00994B59"/>
    <w:rsid w:val="009B54C0"/>
    <w:rsid w:val="009C0D19"/>
    <w:rsid w:val="009C157E"/>
    <w:rsid w:val="009E2108"/>
    <w:rsid w:val="009E3581"/>
    <w:rsid w:val="00A13E7B"/>
    <w:rsid w:val="00A351E3"/>
    <w:rsid w:val="00A37414"/>
    <w:rsid w:val="00A47DDE"/>
    <w:rsid w:val="00AB1203"/>
    <w:rsid w:val="00AF2500"/>
    <w:rsid w:val="00AF7CCD"/>
    <w:rsid w:val="00B22575"/>
    <w:rsid w:val="00B677CD"/>
    <w:rsid w:val="00B7447C"/>
    <w:rsid w:val="00BA047B"/>
    <w:rsid w:val="00BA3271"/>
    <w:rsid w:val="00BE7AEB"/>
    <w:rsid w:val="00C0768A"/>
    <w:rsid w:val="00C429FA"/>
    <w:rsid w:val="00C47F38"/>
    <w:rsid w:val="00C8088D"/>
    <w:rsid w:val="00CA2D64"/>
    <w:rsid w:val="00CF0DBD"/>
    <w:rsid w:val="00D37CFC"/>
    <w:rsid w:val="00D72DB0"/>
    <w:rsid w:val="00DA1F59"/>
    <w:rsid w:val="00DB0EAE"/>
    <w:rsid w:val="00DB1431"/>
    <w:rsid w:val="00DB69E4"/>
    <w:rsid w:val="00DC0416"/>
    <w:rsid w:val="00DD4533"/>
    <w:rsid w:val="00DD5CB6"/>
    <w:rsid w:val="00DE3A7D"/>
    <w:rsid w:val="00DE73C5"/>
    <w:rsid w:val="00E25635"/>
    <w:rsid w:val="00E7470B"/>
    <w:rsid w:val="00EA7A9C"/>
    <w:rsid w:val="00EC0A9E"/>
    <w:rsid w:val="00EF4EFD"/>
    <w:rsid w:val="00F11E1F"/>
    <w:rsid w:val="00F222E1"/>
    <w:rsid w:val="00F75251"/>
    <w:rsid w:val="00F90925"/>
    <w:rsid w:val="00F929DC"/>
    <w:rsid w:val="00FB4CE2"/>
    <w:rsid w:val="00FD3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7582"/>
  <w15:chartTrackingRefBased/>
  <w15:docId w15:val="{34F9F47D-54CE-4F47-86CB-8DF44EB9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AE"/>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0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EAE"/>
    <w:rPr>
      <w:rFonts w:eastAsiaTheme="majorEastAsia" w:cstheme="majorBidi"/>
      <w:color w:val="272727" w:themeColor="text1" w:themeTint="D8"/>
    </w:rPr>
  </w:style>
  <w:style w:type="paragraph" w:styleId="Title">
    <w:name w:val="Title"/>
    <w:basedOn w:val="Normal"/>
    <w:next w:val="Normal"/>
    <w:link w:val="TitleChar"/>
    <w:uiPriority w:val="10"/>
    <w:qFormat/>
    <w:rsid w:val="00DB0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EAE"/>
    <w:pPr>
      <w:spacing w:before="160"/>
      <w:jc w:val="center"/>
    </w:pPr>
    <w:rPr>
      <w:i/>
      <w:iCs/>
      <w:color w:val="404040" w:themeColor="text1" w:themeTint="BF"/>
    </w:rPr>
  </w:style>
  <w:style w:type="character" w:customStyle="1" w:styleId="QuoteChar">
    <w:name w:val="Quote Char"/>
    <w:basedOn w:val="DefaultParagraphFont"/>
    <w:link w:val="Quote"/>
    <w:uiPriority w:val="29"/>
    <w:rsid w:val="00DB0EAE"/>
    <w:rPr>
      <w:i/>
      <w:iCs/>
      <w:color w:val="404040" w:themeColor="text1" w:themeTint="BF"/>
    </w:rPr>
  </w:style>
  <w:style w:type="paragraph" w:styleId="ListParagraph">
    <w:name w:val="List Paragraph"/>
    <w:basedOn w:val="Normal"/>
    <w:uiPriority w:val="34"/>
    <w:qFormat/>
    <w:rsid w:val="00DB0EAE"/>
    <w:pPr>
      <w:ind w:left="720"/>
      <w:contextualSpacing/>
    </w:pPr>
  </w:style>
  <w:style w:type="character" w:styleId="IntenseEmphasis">
    <w:name w:val="Intense Emphasis"/>
    <w:basedOn w:val="DefaultParagraphFont"/>
    <w:uiPriority w:val="21"/>
    <w:qFormat/>
    <w:rsid w:val="00DB0EAE"/>
    <w:rPr>
      <w:i/>
      <w:iCs/>
      <w:color w:val="0F4761" w:themeColor="accent1" w:themeShade="BF"/>
    </w:rPr>
  </w:style>
  <w:style w:type="paragraph" w:styleId="IntenseQuote">
    <w:name w:val="Intense Quote"/>
    <w:basedOn w:val="Normal"/>
    <w:next w:val="Normal"/>
    <w:link w:val="IntenseQuoteChar"/>
    <w:uiPriority w:val="30"/>
    <w:qFormat/>
    <w:rsid w:val="00DB0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EAE"/>
    <w:rPr>
      <w:i/>
      <w:iCs/>
      <w:color w:val="0F4761" w:themeColor="accent1" w:themeShade="BF"/>
    </w:rPr>
  </w:style>
  <w:style w:type="character" w:styleId="IntenseReference">
    <w:name w:val="Intense Reference"/>
    <w:basedOn w:val="DefaultParagraphFont"/>
    <w:uiPriority w:val="32"/>
    <w:qFormat/>
    <w:rsid w:val="00DB0EAE"/>
    <w:rPr>
      <w:b/>
      <w:bCs/>
      <w:smallCaps/>
      <w:color w:val="0F4761" w:themeColor="accent1" w:themeShade="BF"/>
      <w:spacing w:val="5"/>
    </w:rPr>
  </w:style>
  <w:style w:type="paragraph" w:customStyle="1" w:styleId="Default">
    <w:name w:val="Default"/>
    <w:rsid w:val="00DB0EAE"/>
    <w:pPr>
      <w:autoSpaceDE w:val="0"/>
      <w:autoSpaceDN w:val="0"/>
      <w:adjustRightInd w:val="0"/>
      <w:spacing w:after="0" w:line="240" w:lineRule="auto"/>
    </w:pPr>
    <w:rPr>
      <w:rFonts w:ascii="Calibri" w:hAnsi="Calibri" w:cs="Calibri"/>
      <w:color w:val="000000"/>
      <w:kern w:val="0"/>
      <w14:ligatures w14:val="none"/>
    </w:rPr>
  </w:style>
  <w:style w:type="paragraph" w:customStyle="1" w:styleId="paragraph">
    <w:name w:val="paragraph"/>
    <w:basedOn w:val="Normal"/>
    <w:rsid w:val="00DB0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0EAE"/>
  </w:style>
  <w:style w:type="character" w:styleId="Hyperlink">
    <w:name w:val="Hyperlink"/>
    <w:basedOn w:val="DefaultParagraphFont"/>
    <w:uiPriority w:val="99"/>
    <w:unhideWhenUsed/>
    <w:rsid w:val="00DB0EAE"/>
    <w:rPr>
      <w:color w:val="467886" w:themeColor="hyperlink"/>
      <w:u w:val="single"/>
    </w:rPr>
  </w:style>
  <w:style w:type="character" w:styleId="CommentReference">
    <w:name w:val="annotation reference"/>
    <w:basedOn w:val="DefaultParagraphFont"/>
    <w:uiPriority w:val="99"/>
    <w:semiHidden/>
    <w:unhideWhenUsed/>
    <w:rsid w:val="00DB0EAE"/>
    <w:rPr>
      <w:sz w:val="16"/>
      <w:szCs w:val="16"/>
    </w:rPr>
  </w:style>
  <w:style w:type="paragraph" w:styleId="CommentText">
    <w:name w:val="annotation text"/>
    <w:basedOn w:val="Normal"/>
    <w:link w:val="CommentTextChar"/>
    <w:uiPriority w:val="99"/>
    <w:unhideWhenUsed/>
    <w:rsid w:val="00DB0EAE"/>
    <w:pPr>
      <w:spacing w:line="240" w:lineRule="auto"/>
    </w:pPr>
    <w:rPr>
      <w:kern w:val="2"/>
      <w:sz w:val="20"/>
      <w:szCs w:val="20"/>
      <w:lang w:val="en-CA" w:eastAsia="en-CA"/>
      <w14:ligatures w14:val="standardContextual"/>
    </w:rPr>
  </w:style>
  <w:style w:type="character" w:customStyle="1" w:styleId="CommentTextChar">
    <w:name w:val="Comment Text Char"/>
    <w:basedOn w:val="DefaultParagraphFont"/>
    <w:link w:val="CommentText"/>
    <w:uiPriority w:val="99"/>
    <w:rsid w:val="00DB0EAE"/>
    <w:rPr>
      <w:sz w:val="20"/>
      <w:szCs w:val="20"/>
      <w:lang w:val="en-CA" w:eastAsia="en-CA"/>
    </w:rPr>
  </w:style>
  <w:style w:type="table" w:styleId="TableGrid">
    <w:name w:val="Table Grid"/>
    <w:basedOn w:val="TableNormal"/>
    <w:uiPriority w:val="39"/>
    <w:rsid w:val="00DB0EA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EAE"/>
    <w:rPr>
      <w:kern w:val="0"/>
      <w:sz w:val="22"/>
      <w:szCs w:val="22"/>
      <w14:ligatures w14:val="none"/>
    </w:rPr>
  </w:style>
  <w:style w:type="paragraph" w:styleId="Footer">
    <w:name w:val="footer"/>
    <w:basedOn w:val="Normal"/>
    <w:link w:val="FooterChar"/>
    <w:uiPriority w:val="99"/>
    <w:unhideWhenUsed/>
    <w:rsid w:val="00DB0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EAE"/>
    <w:rPr>
      <w:kern w:val="0"/>
      <w:sz w:val="22"/>
      <w:szCs w:val="22"/>
      <w14:ligatures w14:val="none"/>
    </w:rPr>
  </w:style>
  <w:style w:type="paragraph" w:styleId="Revision">
    <w:name w:val="Revision"/>
    <w:hidden/>
    <w:uiPriority w:val="99"/>
    <w:semiHidden/>
    <w:rsid w:val="007F753B"/>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690849"/>
    <w:rPr>
      <w:b/>
      <w:bCs/>
      <w:kern w:val="0"/>
      <w:lang w:val="en-US" w:eastAsia="en-US"/>
      <w14:ligatures w14:val="none"/>
    </w:rPr>
  </w:style>
  <w:style w:type="character" w:customStyle="1" w:styleId="CommentSubjectChar">
    <w:name w:val="Comment Subject Char"/>
    <w:basedOn w:val="CommentTextChar"/>
    <w:link w:val="CommentSubject"/>
    <w:uiPriority w:val="99"/>
    <w:semiHidden/>
    <w:rsid w:val="00690849"/>
    <w:rPr>
      <w:b/>
      <w:bCs/>
      <w:kern w:val="0"/>
      <w:sz w:val="20"/>
      <w:szCs w:val="2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brose.edu/sites/default/files/2024-03/ambrose_research_mandate_2022_gfc_approve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hics.gc.ca/eng/policy-politique_tcps2-eptc2_2022.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ff386-0e58-4bcf-91dc-5f8167c4e171" xsi:nil="true"/>
    <lcf76f155ced4ddcb4097134ff3c332f xmlns="b74cd7a2-a413-47e7-b52a-f339408a66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8650399A005A42B7C4445F0DF95D46" ma:contentTypeVersion="15" ma:contentTypeDescription="Create a new document." ma:contentTypeScope="" ma:versionID="82eb0304884e489229b7d530e5fe5847">
  <xsd:schema xmlns:xsd="http://www.w3.org/2001/XMLSchema" xmlns:xs="http://www.w3.org/2001/XMLSchema" xmlns:p="http://schemas.microsoft.com/office/2006/metadata/properties" xmlns:ns2="b67ff386-0e58-4bcf-91dc-5f8167c4e171" xmlns:ns3="b74cd7a2-a413-47e7-b52a-f339408a66cd" targetNamespace="http://schemas.microsoft.com/office/2006/metadata/properties" ma:root="true" ma:fieldsID="335c97814abcc306e603bfa3155207a6" ns2:_="" ns3:_="">
    <xsd:import namespace="b67ff386-0e58-4bcf-91dc-5f8167c4e171"/>
    <xsd:import namespace="b74cd7a2-a413-47e7-b52a-f339408a66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ff386-0e58-4bcf-91dc-5f8167c4e1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a7b01b-7319-4dd7-8f5e-ebb7fcb3cce0}" ma:internalName="TaxCatchAll" ma:showField="CatchAllData" ma:web="b67ff386-0e58-4bcf-91dc-5f8167c4e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d7a2-a413-47e7-b52a-f339408a66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27f389-7ea8-4ede-af2c-e05629f838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6F001-AF65-41D1-9A92-F5C3E3523681}">
  <ds:schemaRef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purl.org/dc/dcmitype/"/>
    <ds:schemaRef ds:uri="b67ff386-0e58-4bcf-91dc-5f8167c4e171"/>
    <ds:schemaRef ds:uri="http://schemas.microsoft.com/office/infopath/2007/PartnerControls"/>
    <ds:schemaRef ds:uri="http://schemas.openxmlformats.org/package/2006/metadata/core-properties"/>
    <ds:schemaRef ds:uri="b74cd7a2-a413-47e7-b52a-f339408a66cd"/>
  </ds:schemaRefs>
</ds:datastoreItem>
</file>

<file path=customXml/itemProps2.xml><?xml version="1.0" encoding="utf-8"?>
<ds:datastoreItem xmlns:ds="http://schemas.openxmlformats.org/officeDocument/2006/customXml" ds:itemID="{0FF7F9A9-FF32-47A9-AB7C-F3A895CF7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ff386-0e58-4bcf-91dc-5f8167c4e171"/>
    <ds:schemaRef ds:uri="b74cd7a2-a413-47e7-b52a-f339408a6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CE958-CFF9-49BC-832C-876CBC2E127F}">
  <ds:schemaRefs>
    <ds:schemaRef ds:uri="http://schemas.microsoft.com/sharepoint/v3/contenttype/forms"/>
  </ds:schemaRefs>
</ds:datastoreItem>
</file>

<file path=customXml/itemProps4.xml><?xml version="1.0" encoding="utf-8"?>
<ds:datastoreItem xmlns:ds="http://schemas.openxmlformats.org/officeDocument/2006/customXml" ds:itemID="{C4C4FD49-0963-4FBE-B743-F6F5EB6F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2909</Words>
  <Characters>16295</Characters>
  <Application>Microsoft Office Word</Application>
  <DocSecurity>0</DocSecurity>
  <Lines>346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Nordstrom</dc:creator>
  <cp:keywords/>
  <dc:description/>
  <cp:lastModifiedBy>Pam Nordstrom</cp:lastModifiedBy>
  <cp:revision>2</cp:revision>
  <dcterms:created xsi:type="dcterms:W3CDTF">2026-02-02T19:27:00Z</dcterms:created>
  <dcterms:modified xsi:type="dcterms:W3CDTF">2026-02-02T19:27:00Z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0x010100B08650399A005A42B7C4445F0DF95D46</vt:lpwstr>
  </property>
  <property fmtid="{D5CDD505-2E9C-101B-9397-08002B2CF9AE}" pid="3" name="MediaServiceImageTags">
    <vt:lpwstr/>
  </property>
</Properties>
</file>